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aconcuadrcula"/>
        <w:tblW w:w="0" w:type="auto"/>
        <w:tblBorders>
          <w:top w:val="single" w:color="FFA400" w:sz="4" w:space="0"/>
          <w:left w:val="single" w:color="FFA400" w:sz="4" w:space="0"/>
          <w:bottom w:val="single" w:color="FFA400" w:sz="4" w:space="0"/>
          <w:right w:val="single" w:color="FFA400" w:sz="4" w:space="0"/>
          <w:insideH w:val="single" w:color="FFA400" w:sz="4" w:space="0"/>
          <w:insideV w:val="single" w:color="FFA400" w:sz="4" w:space="0"/>
        </w:tblBorders>
        <w:tblLook w:val="04A0" w:firstRow="1" w:lastRow="0" w:firstColumn="1" w:lastColumn="0" w:noHBand="0" w:noVBand="1"/>
      </w:tblPr>
      <w:tblGrid>
        <w:gridCol w:w="9923"/>
      </w:tblGrid>
      <w:tr w:rsidRPr="003D0FC6" w:rsidR="00ED1F88" w:rsidTr="50037998" w14:paraId="51849FA0" w14:textId="77777777">
        <w:trPr>
          <w:trHeight w:val="300"/>
        </w:trPr>
        <w:tc>
          <w:tcPr>
            <w:tcW w:w="9923" w:type="dxa"/>
            <w:shd w:val="clear" w:color="auto" w:fill="FFA400"/>
            <w:tcMar/>
            <w:vAlign w:val="center"/>
          </w:tcPr>
          <w:p w:rsidRPr="003D0FC6" w:rsidR="00ED1F88" w:rsidP="01EB9112" w:rsidRDefault="00FE7498" w14:paraId="3EE425A2" w14:textId="4FF6BEE3">
            <w:pPr>
              <w:pStyle w:val="Ttulo1"/>
              <w:suppressLineNumbers w:val="0"/>
              <w:bidi w:val="0"/>
              <w:spacing w:before="0" w:beforeAutospacing="off" w:after="0" w:afterAutospacing="off" w:line="341" w:lineRule="exact"/>
              <w:ind w:left="118" w:right="0"/>
              <w:jc w:val="both"/>
            </w:pPr>
            <w:r w:rsidRPr="01EB9112" w:rsidR="1604C5D2">
              <w:rPr>
                <w:rFonts w:eastAsia="Tahoma" w:cs="Arial"/>
                <w:color w:val="000000" w:themeColor="text1" w:themeTint="FF" w:themeShade="FF"/>
                <w:sz w:val="22"/>
                <w:szCs w:val="22"/>
                <w:lang w:val="es-ES" w:eastAsia="es-MX"/>
              </w:rPr>
              <w:t>Participación Ciudadana y Control Social</w:t>
            </w:r>
          </w:p>
        </w:tc>
      </w:tr>
      <w:tr w:rsidRPr="003D0FC6" w:rsidR="00FE7498" w:rsidTr="50037998" w14:paraId="7BA9F1FB" w14:textId="77777777">
        <w:trPr>
          <w:trHeight w:val="300"/>
        </w:trPr>
        <w:tc>
          <w:tcPr>
            <w:tcW w:w="9923" w:type="dxa"/>
            <w:shd w:val="clear" w:color="auto" w:fill="FFF2D9"/>
            <w:tcMar/>
            <w:vAlign w:val="center"/>
          </w:tcPr>
          <w:p w:rsidRPr="003D0FC6" w:rsidR="00FE7498" w:rsidP="003D0FC6" w:rsidRDefault="00FE7498" w14:paraId="45EBA1C6" w14:textId="0B477466">
            <w:pPr>
              <w:pStyle w:val="Ttulo2"/>
              <w:jc w:val="both"/>
              <w:rPr>
                <w:rFonts w:eastAsia="Tahoma" w:cs="Arial"/>
                <w:color w:val="595959" w:themeColor="text1" w:themeTint="A6"/>
                <w:sz w:val="22"/>
                <w:szCs w:val="22"/>
                <w:lang w:val="es-ES_tradnl" w:eastAsia="es-MX"/>
              </w:rPr>
            </w:pPr>
            <w:r w:rsidRPr="003D0FC6">
              <w:rPr>
                <w:rFonts w:eastAsia="Tahoma" w:cs="Arial"/>
                <w:color w:val="595959" w:themeColor="text1" w:themeTint="A6"/>
                <w:sz w:val="22"/>
                <w:szCs w:val="22"/>
                <w:lang w:val="es-ES_tradnl" w:eastAsia="es-MX"/>
              </w:rPr>
              <w:t>1.1 Nombre del Módulo</w:t>
            </w:r>
          </w:p>
        </w:tc>
      </w:tr>
      <w:tr w:rsidRPr="003D0FC6" w:rsidR="00FE7498" w:rsidTr="50037998" w14:paraId="61B40040" w14:textId="77777777">
        <w:tblPrEx>
          <w:tblCellMar>
            <w:top w:w="113" w:type="dxa"/>
            <w:bottom w:w="113" w:type="dxa"/>
          </w:tblCellMar>
        </w:tblPrEx>
        <w:trPr>
          <w:trHeight w:val="300"/>
        </w:trPr>
        <w:tc>
          <w:tcPr>
            <w:tcW w:w="9923" w:type="dxa"/>
            <w:shd w:val="clear" w:color="auto" w:fill="FFFFFF" w:themeFill="background1"/>
            <w:tcMar/>
            <w:vAlign w:val="center"/>
          </w:tcPr>
          <w:p w:rsidRPr="003D0FC6" w:rsidR="00FE7498" w:rsidP="01EB9112" w:rsidRDefault="005E0BA0" w14:paraId="55F6374A" w14:textId="44AB24FB">
            <w:pPr>
              <w:pStyle w:val="Ttulo2"/>
              <w:ind w:left="0" w:firstLine="0"/>
              <w:jc w:val="both"/>
              <w:rPr>
                <w:rFonts w:eastAsia="Tahoma" w:cs="Arial"/>
                <w:b w:val="0"/>
                <w:bCs w:val="0"/>
                <w:color w:val="auto"/>
                <w:sz w:val="22"/>
                <w:szCs w:val="22"/>
                <w:lang w:val="es-ES" w:eastAsia="es-MX"/>
              </w:rPr>
            </w:pPr>
            <w:r w:rsidRPr="01EB9112" w:rsidR="005E0BA0">
              <w:rPr>
                <w:rFonts w:eastAsia="Tahoma" w:cs="Arial"/>
                <w:b w:val="0"/>
                <w:bCs w:val="0"/>
                <w:color w:val="auto"/>
                <w:sz w:val="22"/>
                <w:szCs w:val="22"/>
                <w:lang w:val="es-ES" w:eastAsia="es-MX"/>
              </w:rPr>
              <w:t>Modulo 2 - Participación Ciudadana y Control Social en el PAE</w:t>
            </w:r>
          </w:p>
        </w:tc>
      </w:tr>
      <w:tr w:rsidRPr="003D0FC6" w:rsidR="00FE7498" w:rsidTr="50037998" w14:paraId="18D0BC34" w14:textId="77777777">
        <w:trPr>
          <w:trHeight w:val="300"/>
        </w:trPr>
        <w:tc>
          <w:tcPr>
            <w:tcW w:w="9923" w:type="dxa"/>
            <w:shd w:val="clear" w:color="auto" w:fill="FFF2D9"/>
            <w:tcMar/>
            <w:vAlign w:val="center"/>
          </w:tcPr>
          <w:p w:rsidRPr="003D0FC6" w:rsidR="00FE7498" w:rsidP="003D0FC6" w:rsidRDefault="00FE7498" w14:paraId="5B7B008B" w14:textId="7DEB5069">
            <w:pPr>
              <w:pStyle w:val="Ttulo2"/>
              <w:spacing w:line="240" w:lineRule="auto"/>
              <w:jc w:val="both"/>
              <w:rPr>
                <w:rFonts w:eastAsia="Tahoma" w:cs="Arial"/>
                <w:color w:val="595959" w:themeColor="text1" w:themeTint="A6"/>
                <w:sz w:val="22"/>
                <w:szCs w:val="22"/>
                <w:lang w:val="es-ES_tradnl" w:eastAsia="es-MX"/>
              </w:rPr>
            </w:pPr>
            <w:r w:rsidRPr="003D0FC6">
              <w:rPr>
                <w:rFonts w:eastAsia="Tahoma" w:cs="Arial"/>
                <w:color w:val="595959" w:themeColor="text1" w:themeTint="A6"/>
                <w:sz w:val="22"/>
                <w:szCs w:val="22"/>
                <w:lang w:val="es-ES_tradnl" w:eastAsia="es-MX"/>
              </w:rPr>
              <w:t>1.2 Versión del documento</w:t>
            </w:r>
          </w:p>
        </w:tc>
      </w:tr>
      <w:tr w:rsidRPr="003D0FC6" w:rsidR="00F567FB" w:rsidTr="50037998" w14:paraId="1ED2EAA9" w14:textId="77777777">
        <w:trPr>
          <w:trHeight w:val="300"/>
        </w:trPr>
        <w:tc>
          <w:tcPr>
            <w:tcW w:w="9923" w:type="dxa"/>
            <w:shd w:val="clear" w:color="auto" w:fill="FFFFFF" w:themeFill="background1"/>
            <w:tcMar/>
            <w:vAlign w:val="center"/>
          </w:tcPr>
          <w:p w:rsidRPr="003D0FC6" w:rsidR="00F567FB" w:rsidP="521692D2" w:rsidRDefault="00A54BD1" w14:paraId="76A7CF91" w14:textId="74BB7644">
            <w:pPr>
              <w:pStyle w:val="Ttulo2"/>
              <w:spacing w:line="240" w:lineRule="auto"/>
              <w:jc w:val="both"/>
              <w:rPr>
                <w:rFonts w:eastAsia="Tahoma" w:cs="Arial"/>
                <w:b w:val="0"/>
                <w:bCs w:val="0"/>
                <w:color w:val="595959" w:themeColor="text1" w:themeTint="A6"/>
                <w:sz w:val="22"/>
                <w:szCs w:val="22"/>
                <w:lang w:val="es-ES" w:eastAsia="es-MX"/>
              </w:rPr>
            </w:pPr>
            <w:r w:rsidRPr="521692D2" w:rsidR="00A54BD1">
              <w:rPr>
                <w:rFonts w:eastAsia="Tahoma" w:cs="Arial"/>
                <w:b w:val="0"/>
                <w:bCs w:val="0"/>
                <w:color w:val="auto"/>
                <w:sz w:val="22"/>
                <w:szCs w:val="22"/>
                <w:lang w:val="es-ES" w:eastAsia="es-MX"/>
              </w:rPr>
              <w:t xml:space="preserve">V1 - </w:t>
            </w:r>
            <w:r w:rsidRPr="521692D2" w:rsidR="00A54BD1">
              <w:rPr>
                <w:rFonts w:eastAsia="Tahoma" w:cs="Arial"/>
                <w:b w:val="0"/>
                <w:bCs w:val="0"/>
                <w:color w:val="auto"/>
                <w:sz w:val="22"/>
                <w:szCs w:val="22"/>
                <w:lang w:val="es-ES" w:eastAsia="es-MX"/>
              </w:rPr>
              <w:t>Abril</w:t>
            </w:r>
            <w:r w:rsidRPr="521692D2" w:rsidR="00A54BD1">
              <w:rPr>
                <w:rFonts w:eastAsia="Tahoma" w:cs="Arial"/>
                <w:b w:val="0"/>
                <w:bCs w:val="0"/>
                <w:color w:val="auto"/>
                <w:sz w:val="22"/>
                <w:szCs w:val="22"/>
                <w:lang w:val="es-ES" w:eastAsia="es-MX"/>
              </w:rPr>
              <w:t xml:space="preserve"> 2026</w:t>
            </w:r>
          </w:p>
        </w:tc>
      </w:tr>
      <w:tr w:rsidRPr="003D0FC6" w:rsidR="00A2740A" w:rsidTr="50037998" w14:paraId="4DE7FAB5" w14:textId="77777777">
        <w:trPr>
          <w:trHeight w:val="300"/>
        </w:trPr>
        <w:tc>
          <w:tcPr>
            <w:tcW w:w="9923" w:type="dxa"/>
            <w:shd w:val="clear" w:color="auto" w:fill="FFF2D9"/>
            <w:tcMar/>
            <w:vAlign w:val="center"/>
          </w:tcPr>
          <w:p w:rsidRPr="003D0FC6" w:rsidR="00A2740A" w:rsidP="003D0FC6" w:rsidRDefault="00A2740A" w14:paraId="51C356DB" w14:textId="527D0249">
            <w:pPr>
              <w:pStyle w:val="Ttulo2"/>
              <w:jc w:val="both"/>
              <w:rPr>
                <w:rFonts w:eastAsia="Tahoma" w:cs="Arial"/>
                <w:color w:val="595959" w:themeColor="text1" w:themeTint="A6"/>
                <w:sz w:val="22"/>
                <w:szCs w:val="22"/>
                <w:lang w:val="es-ES_tradnl" w:eastAsia="es-MX"/>
              </w:rPr>
            </w:pPr>
            <w:r w:rsidRPr="003D0FC6">
              <w:rPr>
                <w:rFonts w:eastAsia="Tahoma" w:cs="Arial"/>
                <w:color w:val="595959" w:themeColor="text1" w:themeTint="A6"/>
                <w:sz w:val="22"/>
                <w:szCs w:val="22"/>
                <w:lang w:val="es-ES_tradnl" w:eastAsia="es-MX"/>
              </w:rPr>
              <w:t>1.</w:t>
            </w:r>
            <w:r w:rsidRPr="003D0FC6" w:rsidR="00F567FB">
              <w:rPr>
                <w:rFonts w:eastAsia="Tahoma" w:cs="Arial"/>
                <w:color w:val="595959" w:themeColor="text1" w:themeTint="A6"/>
                <w:sz w:val="22"/>
                <w:szCs w:val="22"/>
                <w:lang w:val="es-ES_tradnl" w:eastAsia="es-MX"/>
              </w:rPr>
              <w:t>3</w:t>
            </w:r>
            <w:r w:rsidRPr="003D0FC6">
              <w:rPr>
                <w:rFonts w:eastAsia="Tahoma" w:cs="Arial"/>
                <w:color w:val="595959" w:themeColor="text1" w:themeTint="A6"/>
                <w:sz w:val="22"/>
                <w:szCs w:val="22"/>
                <w:lang w:val="es-ES_tradnl" w:eastAsia="es-MX"/>
              </w:rPr>
              <w:t xml:space="preserve"> Experto temático - Autor</w:t>
            </w:r>
          </w:p>
        </w:tc>
      </w:tr>
      <w:tr w:rsidRPr="003D0FC6" w:rsidR="00F567FB" w:rsidTr="50037998" w14:paraId="1324B5E2" w14:textId="77777777">
        <w:trPr>
          <w:trHeight w:val="300"/>
        </w:trPr>
        <w:tc>
          <w:tcPr>
            <w:tcW w:w="9923" w:type="dxa"/>
            <w:tcMar/>
            <w:vAlign w:val="center"/>
          </w:tcPr>
          <w:p w:rsidRPr="003D0FC6" w:rsidR="00F567FB" w:rsidP="003D0FC6" w:rsidRDefault="00A54BD1" w14:paraId="3E5BB148" w14:textId="3CE39C94">
            <w:pPr>
              <w:pStyle w:val="Ttulo2"/>
              <w:spacing w:line="240" w:lineRule="auto"/>
              <w:jc w:val="both"/>
              <w:rPr>
                <w:rFonts w:eastAsia="Tahoma" w:cs="Arial"/>
                <w:sz w:val="22"/>
                <w:szCs w:val="22"/>
                <w:lang w:val="es-ES_tradnl"/>
              </w:rPr>
            </w:pPr>
            <w:r w:rsidRPr="003D0FC6">
              <w:rPr>
                <w:rFonts w:eastAsia="Tahoma" w:cs="Arial"/>
                <w:b w:val="0"/>
                <w:bCs w:val="0"/>
                <w:color w:val="000000" w:themeColor="text1"/>
                <w:sz w:val="22"/>
                <w:szCs w:val="22"/>
                <w:lang w:val="es-ES_tradnl"/>
              </w:rPr>
              <w:t>David Bravo Esquinas</w:t>
            </w:r>
            <w:r w:rsidRPr="003D0FC6" w:rsidR="3E19A406">
              <w:rPr>
                <w:rFonts w:eastAsia="Tahoma" w:cs="Arial"/>
                <w:b w:val="0"/>
                <w:bCs w:val="0"/>
                <w:color w:val="000000" w:themeColor="text1"/>
                <w:sz w:val="22"/>
                <w:szCs w:val="22"/>
                <w:lang w:val="es-ES_tradnl"/>
              </w:rPr>
              <w:t xml:space="preserve">- </w:t>
            </w:r>
            <w:r w:rsidRPr="003D0FC6">
              <w:rPr>
                <w:rFonts w:eastAsia="Tahoma" w:cs="Arial"/>
                <w:b w:val="0"/>
                <w:bCs w:val="0"/>
                <w:color w:val="000000" w:themeColor="text1"/>
                <w:sz w:val="22"/>
                <w:szCs w:val="22"/>
                <w:lang w:val="es-ES_tradnl"/>
              </w:rPr>
              <w:t>Fortalecimiento</w:t>
            </w:r>
          </w:p>
          <w:p w:rsidRPr="003D0FC6" w:rsidR="00F567FB" w:rsidP="003D0FC6" w:rsidRDefault="6B6444B1" w14:paraId="536C67E9" w14:textId="3CCEB751">
            <w:pPr>
              <w:pStyle w:val="Ttulo2"/>
              <w:spacing w:line="240" w:lineRule="auto"/>
              <w:jc w:val="both"/>
              <w:rPr>
                <w:rFonts w:eastAsia="Tahoma" w:cs="Arial"/>
                <w:b w:val="0"/>
                <w:bCs w:val="0"/>
                <w:color w:val="000000" w:themeColor="text1"/>
                <w:sz w:val="22"/>
                <w:szCs w:val="22"/>
                <w:lang w:val="es-ES_tradnl"/>
              </w:rPr>
            </w:pPr>
            <w:r w:rsidRPr="003D0FC6">
              <w:rPr>
                <w:rFonts w:eastAsia="Tahoma" w:cs="Arial"/>
                <w:b w:val="0"/>
                <w:bCs w:val="0"/>
                <w:color w:val="000000" w:themeColor="text1"/>
                <w:sz w:val="22"/>
                <w:szCs w:val="22"/>
                <w:lang w:val="es-ES_tradnl"/>
              </w:rPr>
              <w:t xml:space="preserve">Profesional en </w:t>
            </w:r>
            <w:r w:rsidRPr="003D0FC6" w:rsidR="00A54BD1">
              <w:rPr>
                <w:rFonts w:eastAsia="Tahoma" w:cs="Arial"/>
                <w:b w:val="0"/>
                <w:bCs w:val="0"/>
                <w:color w:val="000000" w:themeColor="text1"/>
                <w:sz w:val="22"/>
                <w:szCs w:val="22"/>
                <w:lang w:val="es-ES_tradnl"/>
              </w:rPr>
              <w:t>Trabajo Social</w:t>
            </w:r>
            <w:r w:rsidRPr="003D0FC6" w:rsidR="097989BA">
              <w:rPr>
                <w:rFonts w:eastAsia="Tahoma" w:cs="Arial"/>
                <w:b w:val="0"/>
                <w:bCs w:val="0"/>
                <w:color w:val="000000" w:themeColor="text1"/>
                <w:sz w:val="22"/>
                <w:szCs w:val="22"/>
                <w:lang w:val="es-ES_tradnl"/>
              </w:rPr>
              <w:t xml:space="preserve">. </w:t>
            </w:r>
            <w:r w:rsidRPr="003D0FC6" w:rsidR="00A54BD1">
              <w:rPr>
                <w:rFonts w:eastAsia="Tahoma" w:cs="Arial"/>
                <w:b w:val="0"/>
                <w:bCs w:val="0"/>
                <w:color w:val="000000" w:themeColor="text1"/>
                <w:sz w:val="22"/>
                <w:szCs w:val="22"/>
                <w:lang w:val="es-ES_tradnl"/>
              </w:rPr>
              <w:t>Maestro en Políticas Públicas</w:t>
            </w:r>
          </w:p>
          <w:p w:rsidRPr="003D0FC6" w:rsidR="00F567FB" w:rsidP="003D0FC6" w:rsidRDefault="00A54BD1" w14:paraId="5D552398" w14:textId="3709FA7C">
            <w:pPr>
              <w:pStyle w:val="Ttulo2"/>
              <w:spacing w:line="240" w:lineRule="auto"/>
              <w:jc w:val="both"/>
              <w:rPr>
                <w:rFonts w:eastAsia="Tahoma" w:cs="Arial"/>
                <w:b w:val="0"/>
                <w:bCs w:val="0"/>
                <w:color w:val="000000" w:themeColor="text1"/>
                <w:sz w:val="22"/>
                <w:szCs w:val="22"/>
                <w:lang w:val="es-ES_tradnl"/>
              </w:rPr>
            </w:pPr>
            <w:r w:rsidRPr="003D0FC6">
              <w:rPr>
                <w:rFonts w:eastAsia="Tahoma" w:cs="Arial"/>
                <w:b w:val="0"/>
                <w:bCs w:val="0"/>
                <w:color w:val="0000FF"/>
                <w:sz w:val="22"/>
                <w:szCs w:val="22"/>
                <w:u w:val="single"/>
                <w:lang w:val="es-ES_tradnl"/>
              </w:rPr>
              <w:t>dbravo</w:t>
            </w:r>
            <w:hyperlink r:id="rId8">
              <w:r w:rsidRPr="003D0FC6" w:rsidR="6B6444B1">
                <w:rPr>
                  <w:rStyle w:val="Hipervnculo"/>
                  <w:rFonts w:eastAsia="Tahoma" w:cs="Arial"/>
                  <w:b w:val="0"/>
                  <w:bCs w:val="0"/>
                  <w:sz w:val="22"/>
                  <w:szCs w:val="22"/>
                  <w:lang w:val="es-ES_tradnl"/>
                </w:rPr>
                <w:t>@uapa-pae.gov.co</w:t>
              </w:r>
            </w:hyperlink>
          </w:p>
          <w:p w:rsidRPr="003D0FC6" w:rsidR="00F567FB" w:rsidP="003D0FC6" w:rsidRDefault="00A54BD1" w14:paraId="4ED316F6" w14:textId="03A15528">
            <w:pPr>
              <w:pStyle w:val="Ttulo2"/>
              <w:spacing w:line="240" w:lineRule="auto"/>
              <w:jc w:val="both"/>
              <w:rPr>
                <w:rFonts w:eastAsia="Tahoma" w:cs="Arial"/>
                <w:b w:val="0"/>
                <w:bCs w:val="0"/>
                <w:color w:val="000000" w:themeColor="text1"/>
                <w:sz w:val="22"/>
                <w:szCs w:val="22"/>
                <w:lang w:val="es-ES_tradnl"/>
              </w:rPr>
            </w:pPr>
            <w:r w:rsidRPr="003D0FC6">
              <w:rPr>
                <w:rFonts w:eastAsia="Tahoma" w:cs="Arial"/>
                <w:b w:val="0"/>
                <w:bCs w:val="0"/>
                <w:color w:val="000000" w:themeColor="text1"/>
                <w:sz w:val="22"/>
                <w:szCs w:val="22"/>
                <w:lang w:val="es-ES_tradnl"/>
              </w:rPr>
              <w:t>3002084675</w:t>
            </w:r>
          </w:p>
        </w:tc>
      </w:tr>
      <w:tr w:rsidRPr="003D0FC6" w:rsidR="00ED1F88" w:rsidTr="50037998" w14:paraId="0FC9326E" w14:textId="77777777">
        <w:trPr>
          <w:trHeight w:val="300"/>
        </w:trPr>
        <w:tc>
          <w:tcPr>
            <w:tcW w:w="9923" w:type="dxa"/>
            <w:shd w:val="clear" w:color="auto" w:fill="FFA400"/>
            <w:tcMar/>
            <w:vAlign w:val="center"/>
          </w:tcPr>
          <w:p w:rsidRPr="003D0FC6" w:rsidR="00ED1F88" w:rsidP="003D0FC6" w:rsidRDefault="00F567FB" w14:paraId="696982BB" w14:textId="780FEA51">
            <w:pPr>
              <w:pStyle w:val="Ttulo1"/>
              <w:jc w:val="both"/>
              <w:rPr>
                <w:rFonts w:eastAsia="Tahoma" w:cs="Arial"/>
                <w:b w:val="0"/>
                <w:bCs w:val="0"/>
                <w:color w:val="404040" w:themeColor="text1" w:themeTint="BF"/>
                <w:sz w:val="22"/>
                <w:szCs w:val="22"/>
                <w:lang w:val="es-ES_tradnl"/>
              </w:rPr>
            </w:pPr>
            <w:r w:rsidRPr="003D0FC6">
              <w:rPr>
                <w:rFonts w:eastAsia="Tahoma" w:cs="Arial"/>
                <w:color w:val="000000" w:themeColor="text1"/>
                <w:sz w:val="22"/>
                <w:szCs w:val="22"/>
                <w:lang w:val="es-ES_tradnl" w:eastAsia="es-MX"/>
              </w:rPr>
              <w:t>INTRODUCCIÓN</w:t>
            </w:r>
          </w:p>
        </w:tc>
      </w:tr>
      <w:tr w:rsidRPr="003D0FC6" w:rsidR="00F567FB" w:rsidTr="50037998" w14:paraId="076B85AA" w14:textId="77777777">
        <w:trPr>
          <w:trHeight w:val="300"/>
        </w:trPr>
        <w:tc>
          <w:tcPr>
            <w:tcW w:w="9923" w:type="dxa"/>
            <w:shd w:val="clear" w:color="auto" w:fill="FFF2D9"/>
            <w:tcMar/>
            <w:vAlign w:val="center"/>
          </w:tcPr>
          <w:p w:rsidRPr="003D0FC6" w:rsidR="00F567FB" w:rsidP="003D0FC6" w:rsidRDefault="002B03D6" w14:paraId="34A05F0F" w14:textId="3A48B5CD">
            <w:pPr>
              <w:pStyle w:val="Ttulo2"/>
              <w:spacing w:line="240" w:lineRule="auto"/>
              <w:jc w:val="both"/>
              <w:rPr>
                <w:rFonts w:eastAsia="Tahoma" w:cs="Arial"/>
                <w:color w:val="595959" w:themeColor="text1" w:themeTint="A6"/>
                <w:sz w:val="22"/>
                <w:szCs w:val="22"/>
                <w:lang w:val="es-ES_tradnl" w:eastAsia="es-MX"/>
              </w:rPr>
            </w:pPr>
            <w:r w:rsidRPr="003D0FC6">
              <w:rPr>
                <w:rFonts w:eastAsia="Tahoma" w:cs="Arial"/>
                <w:color w:val="595959" w:themeColor="text1" w:themeTint="A6"/>
                <w:sz w:val="22"/>
                <w:szCs w:val="22"/>
                <w:lang w:val="es-ES_tradnl" w:eastAsia="es-MX"/>
              </w:rPr>
              <w:t>2</w:t>
            </w:r>
            <w:r w:rsidRPr="003D0FC6" w:rsidR="00F567FB">
              <w:rPr>
                <w:rFonts w:eastAsia="Tahoma" w:cs="Arial"/>
                <w:color w:val="595959" w:themeColor="text1" w:themeTint="A6"/>
                <w:sz w:val="22"/>
                <w:szCs w:val="22"/>
                <w:lang w:val="es-ES_tradnl" w:eastAsia="es-MX"/>
              </w:rPr>
              <w:t>.1 Texto introductorio del módulo</w:t>
            </w:r>
          </w:p>
        </w:tc>
      </w:tr>
      <w:tr w:rsidRPr="003D0FC6" w:rsidR="002B03D6" w:rsidTr="50037998" w14:paraId="72587BCF" w14:textId="77777777">
        <w:trPr>
          <w:trHeight w:val="300"/>
        </w:trPr>
        <w:tc>
          <w:tcPr>
            <w:tcW w:w="9923" w:type="dxa"/>
            <w:shd w:val="clear" w:color="auto" w:fill="FFFFFF" w:themeFill="background1"/>
            <w:tcMar/>
            <w:vAlign w:val="center"/>
          </w:tcPr>
          <w:p w:rsidR="005E0BA0" w:rsidP="01EB9112" w:rsidRDefault="005E0BA0" w14:paraId="4A51931D" w14:textId="292D4912">
            <w:pPr>
              <w:spacing w:before="80" w:after="80"/>
              <w:jc w:val="both"/>
              <w:rPr>
                <w:rFonts w:cs="Arial"/>
                <w:lang w:val="es-ES"/>
              </w:rPr>
            </w:pPr>
            <w:r w:rsidRPr="01EB9112" w:rsidR="005E0BA0">
              <w:rPr>
                <w:rFonts w:cs="Arial"/>
                <w:lang w:val="es-ES"/>
              </w:rPr>
              <w:t xml:space="preserve">En el Módulo 1 </w:t>
            </w:r>
            <w:r w:rsidRPr="01EB9112" w:rsidR="005E0BA0">
              <w:rPr>
                <w:rFonts w:cs="Arial"/>
                <w:lang w:val="es-ES"/>
              </w:rPr>
              <w:t>con</w:t>
            </w:r>
            <w:r w:rsidRPr="01EB9112" w:rsidR="3AE3829C">
              <w:rPr>
                <w:rFonts w:cs="Arial"/>
                <w:lang w:val="es-ES"/>
              </w:rPr>
              <w:t>ociste</w:t>
            </w:r>
            <w:r w:rsidRPr="01EB9112" w:rsidR="005E0BA0">
              <w:rPr>
                <w:rFonts w:cs="Arial"/>
                <w:lang w:val="es-ES"/>
              </w:rPr>
              <w:t xml:space="preserve"> los fundamentos conceptuales y normativos de la participación ciudadana y el control social. Ahora es momento de aterrizar esos fundamentos en el escenario concreto donde se desarrolla tu rol: el Programa de Alimentación Escolar (PAE).</w:t>
            </w:r>
          </w:p>
          <w:p w:rsidR="005E0BA0" w:rsidP="003D0FC6" w:rsidRDefault="005E0BA0" w14:paraId="36859E2C" w14:textId="77777777">
            <w:pPr>
              <w:spacing w:before="80" w:after="80"/>
              <w:jc w:val="both"/>
              <w:rPr>
                <w:rFonts w:cs="Arial"/>
                <w:lang w:val="es-ES_tradnl"/>
              </w:rPr>
            </w:pPr>
            <w:r w:rsidRPr="003D0FC6">
              <w:rPr>
                <w:rFonts w:cs="Arial"/>
                <w:lang w:val="es-ES_tradnl"/>
              </w:rPr>
              <w:t>Este módulo presenta el PAE como un escenario privilegiado de participación ciudadana, en el que confluyen múltiples actores -familias, docentes, estudiantes, organizaciones comunitarias, operadores y entidades territoriales- con responsabilidades y derechos específicos frente a la gestión del programa. Comprender quienes son estos actores, que rol cumple cada uno y como se articulan en torno a la corresponsabilidad es esencial para ejercer un control social efectivo.</w:t>
            </w:r>
          </w:p>
          <w:p w:rsidRPr="003D0FC6" w:rsidR="00344C8A" w:rsidP="01EB9112" w:rsidRDefault="005E0BA0" w14:paraId="11D9FA00" w14:textId="31A3C287">
            <w:pPr>
              <w:spacing w:before="80" w:after="80"/>
              <w:jc w:val="both"/>
              <w:rPr>
                <w:rFonts w:cs="Arial"/>
                <w:lang w:val="es-ES"/>
              </w:rPr>
            </w:pPr>
            <w:r w:rsidRPr="01EB9112" w:rsidR="005E0BA0">
              <w:rPr>
                <w:rFonts w:cs="Arial"/>
                <w:lang w:val="es-ES"/>
              </w:rPr>
              <w:t>A lo largo de dos unidades, explorar</w:t>
            </w:r>
            <w:r w:rsidRPr="01EB9112" w:rsidR="45B747C4">
              <w:rPr>
                <w:rFonts w:cs="Arial"/>
                <w:lang w:val="es-ES"/>
              </w:rPr>
              <w:t>á</w:t>
            </w:r>
            <w:r w:rsidRPr="01EB9112" w:rsidR="005E0BA0">
              <w:rPr>
                <w:rFonts w:cs="Arial"/>
                <w:lang w:val="es-ES"/>
              </w:rPr>
              <w:t>s el marco normativo especifico del PAE en materia de participación ciudadana, los mecanismos de control social disponibles -rendición de cuentas, veedurías ciudadanas y acceso a la información- y las herramientas prácticas para ejercerlos en tu territorio. Al finalizar este módulo, tendrás una visión clara de cómo la participación ciudadana se traduce en acciones concretas dentro del PAE.</w:t>
            </w:r>
          </w:p>
        </w:tc>
      </w:tr>
      <w:tr w:rsidRPr="003D0FC6" w:rsidR="00790650" w:rsidTr="50037998" w14:paraId="3BE9FEBC" w14:textId="77777777">
        <w:trPr>
          <w:trHeight w:val="300"/>
        </w:trPr>
        <w:tc>
          <w:tcPr>
            <w:tcW w:w="9923" w:type="dxa"/>
            <w:shd w:val="clear" w:color="auto" w:fill="FFF2D9"/>
            <w:tcMar/>
            <w:vAlign w:val="center"/>
          </w:tcPr>
          <w:p w:rsidRPr="003D0FC6" w:rsidR="00790650" w:rsidP="003D0FC6" w:rsidRDefault="00B70E53" w14:paraId="6A077A41" w14:textId="3472E3B1">
            <w:pPr>
              <w:pStyle w:val="Ttulo2"/>
              <w:spacing w:line="240" w:lineRule="auto"/>
              <w:jc w:val="both"/>
              <w:rPr>
                <w:rFonts w:eastAsia="Tahoma" w:cs="Arial"/>
                <w:i/>
                <w:iCs/>
                <w:color w:val="595959" w:themeColor="text1" w:themeTint="A6"/>
                <w:sz w:val="22"/>
                <w:szCs w:val="22"/>
                <w:lang w:val="es-ES_tradnl" w:eastAsia="es-MX"/>
              </w:rPr>
            </w:pPr>
            <w:r w:rsidRPr="003D0FC6">
              <w:rPr>
                <w:rFonts w:eastAsia="Tahoma" w:cs="Arial"/>
                <w:color w:val="595959" w:themeColor="text1" w:themeTint="A6"/>
                <w:sz w:val="22"/>
                <w:szCs w:val="22"/>
                <w:lang w:val="es-ES_tradnl" w:eastAsia="es-MX"/>
              </w:rPr>
              <w:t xml:space="preserve">2.2 </w:t>
            </w:r>
            <w:r w:rsidRPr="003D0FC6" w:rsidR="002B03D6">
              <w:rPr>
                <w:rFonts w:eastAsia="Tahoma" w:cs="Arial"/>
                <w:color w:val="595959" w:themeColor="text1" w:themeTint="A6"/>
                <w:sz w:val="22"/>
                <w:szCs w:val="22"/>
                <w:lang w:val="es-ES_tradnl" w:eastAsia="es-MX"/>
              </w:rPr>
              <w:t>M</w:t>
            </w:r>
            <w:r w:rsidRPr="003D0FC6" w:rsidR="00C840DB">
              <w:rPr>
                <w:rFonts w:eastAsia="Tahoma" w:cs="Arial"/>
                <w:color w:val="595959" w:themeColor="text1" w:themeTint="A6"/>
                <w:sz w:val="22"/>
                <w:szCs w:val="22"/>
                <w:lang w:val="es-ES_tradnl" w:eastAsia="es-MX"/>
              </w:rPr>
              <w:t>otivación</w:t>
            </w:r>
            <w:r w:rsidRPr="003D0FC6" w:rsidR="002B03D6">
              <w:rPr>
                <w:rFonts w:eastAsia="Tahoma" w:cs="Arial"/>
                <w:color w:val="595959" w:themeColor="text1" w:themeTint="A6"/>
                <w:sz w:val="22"/>
                <w:szCs w:val="22"/>
                <w:lang w:val="es-ES_tradnl" w:eastAsia="es-MX"/>
              </w:rPr>
              <w:t xml:space="preserve"> </w:t>
            </w:r>
          </w:p>
        </w:tc>
      </w:tr>
      <w:tr w:rsidRPr="003D0FC6" w:rsidR="002B03D6" w:rsidTr="50037998" w14:paraId="068EF616" w14:textId="77777777">
        <w:trPr>
          <w:trHeight w:val="300"/>
        </w:trPr>
        <w:tc>
          <w:tcPr>
            <w:tcW w:w="9923" w:type="dxa"/>
            <w:shd w:val="clear" w:color="auto" w:fill="FFFFFF" w:themeFill="background1"/>
            <w:tcMar/>
            <w:vAlign w:val="center"/>
          </w:tcPr>
          <w:p w:rsidRPr="003D0FC6" w:rsidR="005E0BA0" w:rsidP="003D0FC6" w:rsidRDefault="005E0BA0" w14:paraId="34A15B97" w14:textId="138F51E7">
            <w:pPr>
              <w:spacing w:before="80" w:after="80"/>
              <w:jc w:val="both"/>
              <w:rPr>
                <w:rFonts w:cs="Arial"/>
                <w:lang w:val="es-ES_tradnl"/>
              </w:rPr>
            </w:pPr>
            <w:r w:rsidRPr="003D0FC6">
              <w:rPr>
                <w:rFonts w:cs="Arial"/>
                <w:lang w:val="es-ES_tradnl"/>
              </w:rPr>
              <w:t>Conocer el PAE desde adentro -sus actores, sus normas, sus mecanismos de control- te convierte en un ciudadano o ciudadana informado, capaz de identificar cuando el programa funciona bien y cuando necesita mejorar. Esta información es poder: el poder de exigir, de proponer, de transformar.</w:t>
            </w:r>
          </w:p>
          <w:p w:rsidR="005E0BA0" w:rsidP="521692D2" w:rsidRDefault="005E0BA0" w14:paraId="2D437C6F" w14:textId="2CBE1A17">
            <w:pPr>
              <w:spacing w:before="80" w:after="80"/>
              <w:jc w:val="both"/>
              <w:rPr>
                <w:rFonts w:cs="Arial"/>
                <w:lang w:val="es-ES"/>
              </w:rPr>
            </w:pPr>
            <w:r w:rsidRPr="01EB9112" w:rsidR="005E0BA0">
              <w:rPr>
                <w:rFonts w:cs="Arial"/>
                <w:lang w:val="es-ES"/>
              </w:rPr>
              <w:t>Tanto si eres madre o padre de familia, docente, estudiante, líder comunitario, funcionario de una E</w:t>
            </w:r>
            <w:r w:rsidRPr="01EB9112" w:rsidR="2E778D8B">
              <w:rPr>
                <w:rFonts w:cs="Arial"/>
                <w:lang w:val="es-ES"/>
              </w:rPr>
              <w:t xml:space="preserve">ntidad </w:t>
            </w:r>
            <w:r w:rsidRPr="01EB9112" w:rsidR="005E0BA0">
              <w:rPr>
                <w:rFonts w:cs="Arial"/>
                <w:lang w:val="es-ES"/>
              </w:rPr>
              <w:t>T</w:t>
            </w:r>
            <w:r w:rsidRPr="01EB9112" w:rsidR="3FB4A65F">
              <w:rPr>
                <w:rFonts w:cs="Arial"/>
                <w:lang w:val="es-ES"/>
              </w:rPr>
              <w:t xml:space="preserve">erritorial </w:t>
            </w:r>
            <w:r w:rsidRPr="01EB9112" w:rsidR="005E0BA0">
              <w:rPr>
                <w:rFonts w:cs="Arial"/>
                <w:lang w:val="es-ES"/>
              </w:rPr>
              <w:t>C</w:t>
            </w:r>
            <w:r w:rsidRPr="01EB9112" w:rsidR="402AC1D3">
              <w:rPr>
                <w:rFonts w:cs="Arial"/>
                <w:lang w:val="es-ES"/>
              </w:rPr>
              <w:t>ertificada (ETC)</w:t>
            </w:r>
            <w:r w:rsidRPr="01EB9112" w:rsidR="005E0BA0">
              <w:rPr>
                <w:rFonts w:cs="Arial"/>
                <w:lang w:val="es-ES"/>
              </w:rPr>
              <w:t xml:space="preserve"> u operador del PAE, este módulo te mostrara que tienes un lugar en la gestión del programa y que tu participación marca la diferencia en la calidad del servicio que reciben </w:t>
            </w:r>
            <w:r w:rsidRPr="01EB9112" w:rsidR="005E0BA0">
              <w:rPr>
                <w:rFonts w:cs="Arial"/>
                <w:lang w:val="es-ES"/>
              </w:rPr>
              <w:t>los niños y niñas</w:t>
            </w:r>
            <w:r w:rsidRPr="01EB9112" w:rsidR="005E0BA0">
              <w:rPr>
                <w:rFonts w:cs="Arial"/>
                <w:lang w:val="es-ES"/>
              </w:rPr>
              <w:t xml:space="preserve"> de tu </w:t>
            </w:r>
            <w:r w:rsidRPr="01EB9112" w:rsidR="005E0BA0">
              <w:rPr>
                <w:rFonts w:cs="Arial"/>
                <w:lang w:val="es-ES"/>
              </w:rPr>
              <w:t>comunidad.</w:t>
            </w:r>
          </w:p>
          <w:p w:rsidRPr="003D0FC6" w:rsidR="00D16704" w:rsidP="003D0FC6" w:rsidRDefault="00D16704" w14:paraId="7F3155CB" w14:textId="77777777">
            <w:pPr>
              <w:spacing w:before="80" w:after="80"/>
              <w:jc w:val="both"/>
              <w:rPr>
                <w:rFonts w:cs="Arial"/>
                <w:lang w:val="es-ES_tradnl"/>
              </w:rPr>
            </w:pPr>
          </w:p>
          <w:p w:rsidRPr="00D16704" w:rsidR="002B03D6" w:rsidP="01EB9112" w:rsidRDefault="005E0BA0" w14:paraId="57A24070" w14:textId="1E9858B9">
            <w:pPr>
              <w:spacing w:before="100" w:after="100"/>
              <w:jc w:val="both"/>
              <w:rPr>
                <w:rFonts w:cs="Arial"/>
                <w:lang w:val="es-ES"/>
              </w:rPr>
            </w:pPr>
            <w:r w:rsidRPr="01EB9112" w:rsidR="26757E28">
              <w:rPr>
                <w:rFonts w:cs="Arial"/>
                <w:b w:val="1"/>
                <w:bCs w:val="1"/>
                <w:color w:val="375623"/>
                <w:lang w:val="es-ES"/>
              </w:rPr>
              <w:t>¿</w:t>
            </w:r>
            <w:r w:rsidRPr="01EB9112" w:rsidR="005E0BA0">
              <w:rPr>
                <w:rFonts w:cs="Arial"/>
                <w:b w:val="1"/>
                <w:bCs w:val="1"/>
                <w:color w:val="375623"/>
                <w:lang w:val="es-ES"/>
              </w:rPr>
              <w:t>Sabías que...</w:t>
            </w:r>
            <w:r w:rsidRPr="01EB9112" w:rsidR="69CDA93B">
              <w:rPr>
                <w:rFonts w:cs="Arial"/>
                <w:b w:val="1"/>
                <w:bCs w:val="1"/>
                <w:color w:val="375623"/>
                <w:lang w:val="es-ES"/>
              </w:rPr>
              <w:t>?</w:t>
            </w:r>
            <w:r w:rsidRPr="01EB9112" w:rsidR="005E0BA0">
              <w:rPr>
                <w:rFonts w:cs="Arial"/>
                <w:b w:val="1"/>
                <w:bCs w:val="1"/>
                <w:color w:val="375623"/>
                <w:lang w:val="es-ES"/>
              </w:rPr>
              <w:t xml:space="preserve">  </w:t>
            </w:r>
            <w:r w:rsidRPr="01EB9112" w:rsidR="005E0BA0">
              <w:rPr>
                <w:rFonts w:cs="Arial"/>
                <w:lang w:val="es-ES"/>
              </w:rPr>
              <w:t>Según la Ley 2042 de 2020, los padres de familia tienen el derecho y el deber de acompañar y vigilar el PAE en las instituciones educativas. Este módulo te ensenara exactamente cómo hacerlo.</w:t>
            </w:r>
          </w:p>
        </w:tc>
      </w:tr>
      <w:tr w:rsidRPr="003D0FC6" w:rsidR="002B03D6" w:rsidTr="50037998" w14:paraId="7BF7B651" w14:textId="77777777">
        <w:trPr>
          <w:trHeight w:val="300"/>
        </w:trPr>
        <w:tc>
          <w:tcPr>
            <w:tcW w:w="9923" w:type="dxa"/>
            <w:shd w:val="clear" w:color="auto" w:fill="FFA400"/>
            <w:tcMar/>
            <w:vAlign w:val="center"/>
          </w:tcPr>
          <w:p w:rsidRPr="003D0FC6" w:rsidR="002B03D6" w:rsidP="003D0FC6" w:rsidRDefault="00883BB2" w14:paraId="650E985B" w14:textId="47A7B114">
            <w:pPr>
              <w:pStyle w:val="Ttulo1"/>
              <w:jc w:val="both"/>
              <w:rPr>
                <w:rFonts w:eastAsia="Tahoma" w:cs="Arial"/>
                <w:i/>
                <w:iCs/>
                <w:color w:val="595959" w:themeColor="text1" w:themeTint="A6"/>
                <w:kern w:val="2"/>
                <w:sz w:val="22"/>
                <w:szCs w:val="22"/>
                <w:lang w:val="es-ES_tradnl" w:eastAsia="es-MX"/>
                <w14:ligatures w14:val="standardContextual"/>
              </w:rPr>
            </w:pPr>
            <w:r w:rsidRPr="003D0FC6">
              <w:rPr>
                <w:rFonts w:eastAsia="Tahoma" w:cs="Arial"/>
                <w:color w:val="000000" w:themeColor="text1"/>
                <w:sz w:val="22"/>
                <w:szCs w:val="22"/>
                <w:lang w:val="es-ES_tradnl" w:eastAsia="es-MX"/>
              </w:rPr>
              <w:lastRenderedPageBreak/>
              <w:t>OBJETIVOS DE APRENDIZAJE / COMPETENCIAS</w:t>
            </w:r>
          </w:p>
        </w:tc>
      </w:tr>
      <w:tr w:rsidRPr="003D0FC6" w:rsidR="00883BB2" w:rsidTr="50037998" w14:paraId="32B3B1A1" w14:textId="77777777">
        <w:trPr>
          <w:trHeight w:val="525"/>
        </w:trPr>
        <w:tc>
          <w:tcPr>
            <w:tcW w:w="9923" w:type="dxa"/>
            <w:shd w:val="clear" w:color="auto" w:fill="FFF2D9"/>
            <w:tcMar/>
            <w:vAlign w:val="center"/>
          </w:tcPr>
          <w:p w:rsidRPr="003D0FC6" w:rsidR="00883BB2" w:rsidP="003D0FC6" w:rsidRDefault="00883BB2" w14:paraId="13DA246A" w14:textId="7862A029">
            <w:pPr>
              <w:pStyle w:val="Ttulo2"/>
              <w:spacing w:line="240" w:lineRule="auto"/>
              <w:jc w:val="both"/>
              <w:rPr>
                <w:rFonts w:eastAsia="Tahoma" w:cs="Arial"/>
                <w:color w:val="595959" w:themeColor="text1" w:themeTint="A6"/>
                <w:sz w:val="22"/>
                <w:szCs w:val="22"/>
                <w:lang w:val="es-ES_tradnl" w:eastAsia="es-MX"/>
              </w:rPr>
            </w:pPr>
            <w:r w:rsidRPr="003D0FC6">
              <w:rPr>
                <w:rFonts w:eastAsia="Tahoma" w:cs="Arial"/>
                <w:color w:val="595959" w:themeColor="text1" w:themeTint="A6"/>
                <w:sz w:val="22"/>
                <w:szCs w:val="22"/>
                <w:lang w:val="es-ES_tradnl" w:eastAsia="es-MX"/>
              </w:rPr>
              <w:t xml:space="preserve">3.1 Objetivo </w:t>
            </w:r>
            <w:r w:rsidRPr="003D0FC6" w:rsidR="00C66922">
              <w:rPr>
                <w:rFonts w:eastAsia="Tahoma" w:cs="Arial"/>
                <w:color w:val="595959" w:themeColor="text1" w:themeTint="A6"/>
                <w:sz w:val="22"/>
                <w:szCs w:val="22"/>
                <w:lang w:val="es-ES_tradnl" w:eastAsia="es-MX"/>
              </w:rPr>
              <w:t>general del módulo</w:t>
            </w:r>
          </w:p>
        </w:tc>
      </w:tr>
      <w:tr w:rsidRPr="003D0FC6" w:rsidR="00883BB2" w:rsidTr="50037998" w14:paraId="679647D0" w14:textId="77777777">
        <w:trPr>
          <w:trHeight w:val="300"/>
        </w:trPr>
        <w:tc>
          <w:tcPr>
            <w:tcW w:w="9923" w:type="dxa"/>
            <w:shd w:val="clear" w:color="auto" w:fill="FFFFFF" w:themeFill="background1"/>
            <w:tcMar/>
            <w:vAlign w:val="center"/>
          </w:tcPr>
          <w:p w:rsidRPr="00344C8A" w:rsidR="00344C8A" w:rsidP="003D0FC6" w:rsidRDefault="005E0BA0" w14:paraId="30B33F75" w14:textId="14A32094">
            <w:pPr>
              <w:spacing w:before="80" w:after="80"/>
              <w:jc w:val="both"/>
              <w:rPr>
                <w:rFonts w:cs="Arial"/>
                <w:lang w:val="es-ES_tradnl"/>
              </w:rPr>
            </w:pPr>
            <w:r w:rsidRPr="003D0FC6">
              <w:rPr>
                <w:rFonts w:cs="Arial"/>
                <w:lang w:val="es-ES_tradnl"/>
              </w:rPr>
              <w:t>Reconocer el PAE como escenario de participación ciudadana y control social, identificando los roles de sus actores, el marco normativo especifico del programa y los mecanismos disponibles para ejercer la vigilancia comunitaria de manera informada, activa y corresponsable en los territorios.</w:t>
            </w:r>
          </w:p>
        </w:tc>
      </w:tr>
      <w:tr w:rsidRPr="003D0FC6" w:rsidR="002B03D6" w:rsidTr="50037998" w14:paraId="29AF503D" w14:textId="77777777">
        <w:trPr>
          <w:trHeight w:val="300"/>
        </w:trPr>
        <w:tc>
          <w:tcPr>
            <w:tcW w:w="9923" w:type="dxa"/>
            <w:shd w:val="clear" w:color="auto" w:fill="FFF2D9"/>
            <w:tcMar/>
            <w:vAlign w:val="center"/>
          </w:tcPr>
          <w:p w:rsidRPr="003D0FC6" w:rsidR="002B03D6" w:rsidP="003D0FC6" w:rsidRDefault="00883BB2" w14:paraId="663C12EF" w14:textId="6AF167C9">
            <w:pPr>
              <w:pStyle w:val="Ttulo2"/>
              <w:spacing w:line="240" w:lineRule="auto"/>
              <w:jc w:val="both"/>
              <w:rPr>
                <w:rFonts w:eastAsia="Tahoma" w:cs="Arial"/>
                <w:color w:val="595959" w:themeColor="text1" w:themeTint="A6"/>
                <w:sz w:val="22"/>
                <w:szCs w:val="22"/>
                <w:lang w:val="es-ES_tradnl" w:eastAsia="es-MX"/>
              </w:rPr>
            </w:pPr>
            <w:r w:rsidRPr="003D0FC6">
              <w:rPr>
                <w:rFonts w:eastAsia="Tahoma" w:cs="Arial"/>
                <w:color w:val="595959" w:themeColor="text1" w:themeTint="A6"/>
                <w:sz w:val="22"/>
                <w:szCs w:val="22"/>
                <w:lang w:val="es-ES_tradnl" w:eastAsia="es-MX"/>
              </w:rPr>
              <w:t xml:space="preserve">3.2 </w:t>
            </w:r>
            <w:r w:rsidRPr="003D0FC6" w:rsidR="00C66922">
              <w:rPr>
                <w:rFonts w:eastAsia="Tahoma" w:cs="Arial"/>
                <w:color w:val="595959" w:themeColor="text1" w:themeTint="A6"/>
                <w:sz w:val="22"/>
                <w:szCs w:val="22"/>
                <w:lang w:val="es-ES_tradnl" w:eastAsia="es-MX"/>
              </w:rPr>
              <w:t>Objetivos de aprendizaje</w:t>
            </w:r>
          </w:p>
        </w:tc>
      </w:tr>
      <w:tr w:rsidRPr="003D0FC6" w:rsidR="002B03D6" w:rsidTr="50037998" w14:paraId="37AB5A3E" w14:textId="77777777">
        <w:trPr>
          <w:trHeight w:val="300"/>
        </w:trPr>
        <w:tc>
          <w:tcPr>
            <w:tcW w:w="9923" w:type="dxa"/>
            <w:tcMar/>
            <w:vAlign w:val="center"/>
          </w:tcPr>
          <w:p w:rsidRPr="007B2749" w:rsidR="00743028" w:rsidP="0005255D" w:rsidRDefault="00743028" w14:paraId="43AA3AFE" w14:textId="29853A8C">
            <w:pPr>
              <w:pStyle w:val="Prrafodelista"/>
              <w:numPr>
                <w:ilvl w:val="0"/>
                <w:numId w:val="6"/>
              </w:numPr>
              <w:spacing w:before="80" w:after="80"/>
              <w:jc w:val="both"/>
              <w:rPr>
                <w:rFonts w:cs="Arial"/>
                <w:lang w:val="es-ES_tradnl"/>
              </w:rPr>
            </w:pPr>
            <w:r w:rsidRPr="007B2749">
              <w:rPr>
                <w:rFonts w:cs="Arial"/>
                <w:lang w:val="es-ES_tradnl"/>
              </w:rPr>
              <w:t>Identificar los actores del PAE y sus roles en la gestión social del programa, reconociendo el principio de corresponsabilidad entre familia, sociedad y Estado.</w:t>
            </w:r>
          </w:p>
          <w:p w:rsidRPr="007B2749" w:rsidR="00743028" w:rsidP="0005255D" w:rsidRDefault="00743028" w14:paraId="74A5F84A" w14:textId="77777777">
            <w:pPr>
              <w:pStyle w:val="Prrafodelista"/>
              <w:numPr>
                <w:ilvl w:val="0"/>
                <w:numId w:val="6"/>
              </w:numPr>
              <w:spacing w:before="80" w:after="80"/>
              <w:jc w:val="both"/>
              <w:rPr>
                <w:rFonts w:cs="Arial"/>
                <w:lang w:val="es-ES_tradnl"/>
              </w:rPr>
            </w:pPr>
            <w:r w:rsidRPr="007B2749">
              <w:rPr>
                <w:rFonts w:cs="Arial"/>
                <w:lang w:val="es-ES_tradnl"/>
              </w:rPr>
              <w:t>Comprender el marco normativo especifico del PAE en materia de participación ciudadana (Decreto 1075/2015, Ley 2042/2020, Ley 2167/2021, Resolución 003/2026, Resolución 0155/2026 - Anexo 7) para aplicarlo en el ejercicio del control social.</w:t>
            </w:r>
          </w:p>
          <w:p w:rsidRPr="007B2749" w:rsidR="002B03D6" w:rsidP="0005255D" w:rsidRDefault="00743028" w14:paraId="3D3865EF" w14:textId="1B5DE970">
            <w:pPr>
              <w:pStyle w:val="Prrafodelista"/>
              <w:numPr>
                <w:ilvl w:val="0"/>
                <w:numId w:val="6"/>
              </w:numPr>
              <w:spacing w:before="80" w:after="80"/>
              <w:jc w:val="both"/>
            </w:pPr>
            <w:r w:rsidRPr="007B2749">
              <w:rPr>
                <w:rFonts w:cs="Arial"/>
                <w:lang w:val="es-ES_tradnl"/>
              </w:rPr>
              <w:t>Aplicar los mecanismos de control social del PAE -rendición de cuentas, veedurías ciudadanas y acceso a la información- para contribuir a la transparencia y calidad del servicio de alimentación escolar.</w:t>
            </w:r>
          </w:p>
        </w:tc>
      </w:tr>
      <w:tr w:rsidRPr="003D0FC6" w:rsidR="00C66922" w:rsidTr="50037998" w14:paraId="24A65A1A" w14:textId="77777777">
        <w:trPr>
          <w:trHeight w:val="300"/>
        </w:trPr>
        <w:tc>
          <w:tcPr>
            <w:tcW w:w="9923" w:type="dxa"/>
            <w:shd w:val="clear" w:color="auto" w:fill="FFF2D9"/>
            <w:tcMar/>
            <w:vAlign w:val="center"/>
          </w:tcPr>
          <w:p w:rsidRPr="003D0FC6" w:rsidR="00C66922" w:rsidP="003D0FC6" w:rsidRDefault="00C66922" w14:paraId="70A5D341" w14:textId="47A8CE58">
            <w:pPr>
              <w:pStyle w:val="Ttulo2"/>
              <w:spacing w:line="240" w:lineRule="auto"/>
              <w:jc w:val="both"/>
              <w:rPr>
                <w:rFonts w:eastAsia="Tahoma" w:cs="Arial"/>
                <w:color w:val="595959" w:themeColor="text1" w:themeTint="A6"/>
                <w:sz w:val="22"/>
                <w:szCs w:val="22"/>
                <w:lang w:val="es-ES_tradnl" w:eastAsia="es-MX"/>
              </w:rPr>
            </w:pPr>
            <w:r w:rsidRPr="003D0FC6">
              <w:rPr>
                <w:rFonts w:eastAsia="Tahoma" w:cs="Arial"/>
                <w:color w:val="595959" w:themeColor="text1" w:themeTint="A6"/>
                <w:sz w:val="22"/>
                <w:szCs w:val="22"/>
                <w:lang w:val="es-ES_tradnl" w:eastAsia="es-MX"/>
              </w:rPr>
              <w:t>3.3 Competencias del módulo</w:t>
            </w:r>
          </w:p>
        </w:tc>
      </w:tr>
      <w:tr w:rsidRPr="003D0FC6" w:rsidR="00C66922" w:rsidTr="50037998" w14:paraId="18D2AEB0" w14:textId="77777777">
        <w:trPr>
          <w:trHeight w:val="300"/>
        </w:trPr>
        <w:tc>
          <w:tcPr>
            <w:tcW w:w="9923" w:type="dxa"/>
            <w:tcMar/>
            <w:vAlign w:val="center"/>
          </w:tcPr>
          <w:p w:rsidRPr="003D0FC6" w:rsidR="00743028" w:rsidP="0005255D" w:rsidRDefault="00743028" w14:paraId="6E41A6C7" w14:textId="34A171DE">
            <w:pPr>
              <w:pStyle w:val="Prrafodelista"/>
              <w:numPr>
                <w:ilvl w:val="0"/>
                <w:numId w:val="6"/>
              </w:numPr>
              <w:spacing w:before="80" w:after="80"/>
              <w:jc w:val="both"/>
              <w:rPr>
                <w:rFonts w:cs="Arial"/>
                <w:lang w:val="es-ES_tradnl"/>
              </w:rPr>
            </w:pPr>
            <w:r w:rsidRPr="003D0FC6">
              <w:rPr>
                <w:rFonts w:cs="Arial"/>
                <w:lang w:val="es-ES_tradnl"/>
              </w:rPr>
              <w:t>Reconocer el rol de cada actor del PAE en la gestión social del programa para ejercer la corresponsabilidad de manera informada y articulada con los demás actores del territorio.</w:t>
            </w:r>
          </w:p>
          <w:p w:rsidRPr="003D0FC6" w:rsidR="00743028" w:rsidP="0005255D" w:rsidRDefault="00743028" w14:paraId="67A7FF9A" w14:textId="77777777">
            <w:pPr>
              <w:pStyle w:val="Prrafodelista"/>
              <w:numPr>
                <w:ilvl w:val="0"/>
                <w:numId w:val="6"/>
              </w:numPr>
              <w:spacing w:before="80" w:after="80"/>
              <w:jc w:val="both"/>
              <w:rPr>
                <w:rFonts w:cs="Arial"/>
                <w:lang w:val="es-ES_tradnl"/>
              </w:rPr>
            </w:pPr>
            <w:r w:rsidRPr="003D0FC6">
              <w:rPr>
                <w:rFonts w:cs="Arial"/>
                <w:lang w:val="es-ES_tradnl"/>
              </w:rPr>
              <w:t>Aplicar el marco normativo especifico del PAE para identificar derechos, deberes y procedimientos en el ejercicio del control social del programa.</w:t>
            </w:r>
          </w:p>
          <w:p w:rsidRPr="007B2749" w:rsidR="00344C8A" w:rsidP="0005255D" w:rsidRDefault="00743028" w14:paraId="2881DB9C" w14:textId="2D1DE12E">
            <w:pPr>
              <w:pStyle w:val="Prrafodelista"/>
              <w:numPr>
                <w:ilvl w:val="0"/>
                <w:numId w:val="6"/>
              </w:numPr>
              <w:spacing w:before="80" w:after="80"/>
              <w:jc w:val="both"/>
              <w:rPr>
                <w:rFonts w:cs="Arial"/>
                <w:lang w:val="es-ES_tradnl"/>
              </w:rPr>
            </w:pPr>
            <w:r w:rsidRPr="003D0FC6">
              <w:rPr>
                <w:rFonts w:cs="Arial"/>
                <w:lang w:val="es-ES_tradnl"/>
              </w:rPr>
              <w:t>Utilizar los mecanismos de control social disponibles -rendición de cuentas, veedurías y acceso a la información- para vigilar la ejecución del PAE y contribuir a su mejora continua.</w:t>
            </w:r>
          </w:p>
        </w:tc>
      </w:tr>
      <w:tr w:rsidRPr="003D0FC6" w:rsidR="002B03D6" w:rsidTr="50037998" w14:paraId="4C18890E" w14:textId="77777777">
        <w:trPr>
          <w:trHeight w:val="300"/>
        </w:trPr>
        <w:tc>
          <w:tcPr>
            <w:tcW w:w="9923" w:type="dxa"/>
            <w:shd w:val="clear" w:color="auto" w:fill="FFA400"/>
            <w:tcMar/>
            <w:vAlign w:val="center"/>
          </w:tcPr>
          <w:p w:rsidRPr="003D0FC6" w:rsidR="002B03D6" w:rsidP="003D0FC6" w:rsidRDefault="00883BB2" w14:paraId="5ADF85B0" w14:textId="0D9DA9EE">
            <w:pPr>
              <w:pStyle w:val="Ttulo1"/>
              <w:jc w:val="both"/>
              <w:rPr>
                <w:rFonts w:eastAsia="Tahoma" w:cs="Arial"/>
                <w:color w:val="000000" w:themeColor="text1"/>
                <w:sz w:val="22"/>
                <w:szCs w:val="22"/>
                <w:lang w:val="es-ES_tradnl" w:eastAsia="es-MX"/>
              </w:rPr>
            </w:pPr>
            <w:r w:rsidRPr="003D0FC6">
              <w:rPr>
                <w:rFonts w:eastAsia="Tahoma" w:cs="Arial"/>
                <w:color w:val="000000" w:themeColor="text1"/>
                <w:sz w:val="22"/>
                <w:szCs w:val="22"/>
                <w:lang w:val="es-ES_tradnl" w:eastAsia="es-MX"/>
              </w:rPr>
              <w:t>CONTENIDOS</w:t>
            </w:r>
          </w:p>
        </w:tc>
      </w:tr>
      <w:tr w:rsidRPr="003D0FC6" w:rsidR="002B03D6" w:rsidTr="50037998" w14:paraId="2EE14F5F" w14:textId="77777777">
        <w:trPr>
          <w:trHeight w:val="300"/>
        </w:trPr>
        <w:tc>
          <w:tcPr>
            <w:tcW w:w="9923" w:type="dxa"/>
            <w:shd w:val="clear" w:color="auto" w:fill="FFF2D9"/>
            <w:tcMar/>
            <w:vAlign w:val="center"/>
          </w:tcPr>
          <w:p w:rsidRPr="003D0FC6" w:rsidR="002B03D6" w:rsidP="003D0FC6" w:rsidRDefault="00883BB2" w14:paraId="29800234" w14:textId="6E76D9FE">
            <w:pPr>
              <w:pStyle w:val="Ttulo2"/>
              <w:spacing w:line="240" w:lineRule="auto"/>
              <w:jc w:val="both"/>
              <w:rPr>
                <w:rFonts w:eastAsia="Tahoma" w:cs="Arial"/>
                <w:i/>
                <w:iCs/>
                <w:color w:val="595959" w:themeColor="text1" w:themeTint="A6"/>
                <w:sz w:val="22"/>
                <w:szCs w:val="22"/>
                <w:lang w:val="es-ES_tradnl" w:eastAsia="es-MX"/>
              </w:rPr>
            </w:pPr>
            <w:r w:rsidRPr="003D0FC6">
              <w:rPr>
                <w:rFonts w:eastAsia="Tahoma" w:cs="Arial"/>
                <w:color w:val="000000" w:themeColor="text1"/>
                <w:sz w:val="22"/>
                <w:szCs w:val="22"/>
                <w:lang w:val="es-ES_tradnl" w:eastAsia="es-MX"/>
              </w:rPr>
              <w:t>Unidad 1</w:t>
            </w:r>
            <w:r w:rsidRPr="003D0FC6" w:rsidR="00A03F5F">
              <w:rPr>
                <w:rFonts w:eastAsia="Tahoma" w:cs="Arial"/>
                <w:color w:val="000000" w:themeColor="text1"/>
                <w:sz w:val="22"/>
                <w:szCs w:val="22"/>
                <w:lang w:val="es-ES_tradnl" w:eastAsia="es-MX"/>
              </w:rPr>
              <w:t xml:space="preserve">: </w:t>
            </w:r>
            <w:r w:rsidRPr="003D0FC6" w:rsidR="00743028">
              <w:rPr>
                <w:rFonts w:cs="Arial"/>
                <w:color w:val="000000" w:themeColor="text1"/>
                <w:sz w:val="22"/>
                <w:szCs w:val="22"/>
                <w:lang w:val="es-ES_tradnl"/>
              </w:rPr>
              <w:t xml:space="preserve">El </w:t>
            </w:r>
            <w:r w:rsidRPr="003D0FC6" w:rsidR="00743028">
              <w:rPr>
                <w:rFonts w:cs="Arial"/>
                <w:color w:val="auto"/>
                <w:sz w:val="22"/>
                <w:szCs w:val="22"/>
                <w:lang w:val="es-ES_tradnl"/>
              </w:rPr>
              <w:t>PAE como escenario de participación ciudadana</w:t>
            </w:r>
          </w:p>
        </w:tc>
      </w:tr>
      <w:tr w:rsidRPr="003D0FC6" w:rsidR="000C4969" w:rsidTr="50037998" w14:paraId="780A8110" w14:textId="77777777">
        <w:trPr>
          <w:trHeight w:val="300"/>
        </w:trPr>
        <w:tc>
          <w:tcPr>
            <w:tcW w:w="9923" w:type="dxa"/>
            <w:tcMar/>
            <w:vAlign w:val="center"/>
          </w:tcPr>
          <w:p w:rsidRPr="003D0FC6" w:rsidR="3D0EBD1B" w:rsidP="003D0FC6" w:rsidRDefault="3D0EBD1B" w14:paraId="1583A15B" w14:textId="7F18551A">
            <w:pPr>
              <w:pStyle w:val="Ttulo2"/>
              <w:spacing w:line="240" w:lineRule="auto"/>
              <w:jc w:val="both"/>
              <w:rPr>
                <w:rFonts w:eastAsia="Tahoma" w:cs="Arial"/>
                <w:b w:val="0"/>
                <w:bCs w:val="0"/>
                <w:color w:val="000000" w:themeColor="text1"/>
                <w:sz w:val="22"/>
                <w:szCs w:val="22"/>
                <w:lang w:val="es-ES_tradnl" w:eastAsia="es-MX"/>
              </w:rPr>
            </w:pPr>
          </w:p>
          <w:p w:rsidRPr="003D0FC6" w:rsidR="00743028" w:rsidP="003D0FC6" w:rsidRDefault="00743028" w14:paraId="696D347E" w14:textId="77777777">
            <w:pPr>
              <w:spacing w:before="80" w:after="80"/>
              <w:jc w:val="both"/>
              <w:rPr>
                <w:rFonts w:cs="Arial"/>
                <w:lang w:val="es-ES_tradnl"/>
              </w:rPr>
            </w:pPr>
            <w:r w:rsidRPr="003D0FC6">
              <w:rPr>
                <w:rFonts w:cs="Arial"/>
                <w:lang w:val="es-ES_tradnl"/>
              </w:rPr>
              <w:t>El PAE no es solo un programa de alimentación: es un espacio de encuentro entre el Estado, la comunidad educativa y la sociedad civil. Cada actor que participa en su implementación cumple un rol especifico y tiene responsabilidades concretas frente a la garantía del derecho a la alimentación escolar.</w:t>
            </w:r>
          </w:p>
          <w:p w:rsidR="00743028" w:rsidP="50037998" w:rsidRDefault="00743028" w14:paraId="1D83B1D3" w14:textId="796DEA31">
            <w:pPr>
              <w:spacing w:before="80" w:after="80"/>
              <w:jc w:val="both"/>
              <w:rPr>
                <w:rFonts w:cs="Arial"/>
                <w:color w:val="auto"/>
                <w:lang w:val="es-ES"/>
              </w:rPr>
            </w:pPr>
            <w:r w:rsidRPr="50037998" w:rsidR="00743028">
              <w:rPr>
                <w:rFonts w:cs="Arial"/>
                <w:lang w:val="es-ES"/>
              </w:rPr>
              <w:t xml:space="preserve">Esta unidad te invita a reconocer quienes son los actores del PAE, que hace cada uno y como se articulan en torno al principio de corresponsabilidad. También exploraras el marco normativo especifico que regula la participación ciudadana en el programa, desde el Decreto 1075 de 2015 hasta las </w:t>
            </w:r>
            <w:r w:rsidRPr="50037998" w:rsidR="00743028">
              <w:rPr>
                <w:rFonts w:cs="Arial"/>
                <w:color w:val="auto"/>
                <w:lang w:val="es-ES"/>
              </w:rPr>
              <w:t xml:space="preserve">resoluciones vigentes de la </w:t>
            </w:r>
            <w:r w:rsidRPr="50037998" w:rsidR="14AAC771">
              <w:rPr>
                <w:rFonts w:cs="Arial"/>
                <w:color w:val="auto"/>
                <w:lang w:val="es-ES"/>
              </w:rPr>
              <w:t>Unidad Administrativa Especial de Alimentación Escolar (</w:t>
            </w:r>
            <w:r w:rsidRPr="50037998" w:rsidR="00743028">
              <w:rPr>
                <w:rFonts w:cs="Arial"/>
                <w:color w:val="auto"/>
                <w:lang w:val="es-ES"/>
              </w:rPr>
              <w:t>UApA</w:t>
            </w:r>
            <w:r w:rsidRPr="50037998" w:rsidR="51504F5D">
              <w:rPr>
                <w:rFonts w:cs="Arial"/>
                <w:color w:val="auto"/>
                <w:lang w:val="es-ES"/>
              </w:rPr>
              <w:t>)</w:t>
            </w:r>
            <w:r w:rsidRPr="50037998" w:rsidR="00743028">
              <w:rPr>
                <w:rFonts w:cs="Arial"/>
                <w:color w:val="auto"/>
                <w:lang w:val="es-ES"/>
              </w:rPr>
              <w:t>.</w:t>
            </w:r>
          </w:p>
          <w:p w:rsidRPr="003D0FC6" w:rsidR="00344C8A" w:rsidP="003D0FC6" w:rsidRDefault="00344C8A" w14:paraId="05E6C5F5" w14:textId="77777777">
            <w:pPr>
              <w:spacing w:before="80" w:after="80"/>
              <w:jc w:val="both"/>
              <w:rPr>
                <w:rFonts w:cs="Arial"/>
                <w:color w:val="auto"/>
                <w:lang w:val="es-ES_tradnl"/>
              </w:rPr>
            </w:pPr>
          </w:p>
          <w:p w:rsidRPr="003D0FC6" w:rsidR="00743028" w:rsidP="003D0FC6" w:rsidRDefault="00743028" w14:paraId="60499C47" w14:textId="4B413CC7">
            <w:pPr>
              <w:spacing w:before="120" w:after="120"/>
              <w:jc w:val="both"/>
              <w:rPr>
                <w:rFonts w:cs="Arial"/>
                <w:b/>
                <w:color w:val="1F3864"/>
                <w:lang w:val="es-ES_tradnl"/>
              </w:rPr>
            </w:pPr>
            <w:r w:rsidRPr="003D0FC6">
              <w:rPr>
                <w:rFonts w:cs="Arial"/>
                <w:b/>
                <w:color w:val="auto"/>
                <w:lang w:val="es-ES_tradnl"/>
              </w:rPr>
              <w:t xml:space="preserve"> </w:t>
            </w:r>
            <w:r w:rsidRPr="003D0FC6" w:rsidR="007B2749">
              <w:rPr>
                <w:rFonts w:cs="Arial"/>
                <w:b/>
                <w:color w:val="1F3864"/>
                <w:lang w:val="es-ES_tradnl"/>
              </w:rPr>
              <w:t>SUBTEMA 1.1: ROL DE LOS ACTORES DEL PAE EN LA GESTIÓN SOCIAL</w:t>
            </w:r>
          </w:p>
          <w:p w:rsidRPr="003D0FC6" w:rsidR="00743028" w:rsidP="003D0FC6" w:rsidRDefault="00743028" w14:paraId="02FD4B94" w14:textId="77777777">
            <w:pPr>
              <w:spacing w:before="120" w:after="100"/>
              <w:jc w:val="both"/>
              <w:rPr>
                <w:rFonts w:cs="Arial"/>
                <w:b/>
                <w:color w:val="2E75B6"/>
                <w:lang w:val="es-ES_tradnl"/>
              </w:rPr>
            </w:pPr>
            <w:r w:rsidRPr="003D0FC6">
              <w:rPr>
                <w:rFonts w:cs="Arial"/>
                <w:b/>
                <w:color w:val="2E75B6"/>
                <w:lang w:val="es-ES_tradnl"/>
              </w:rPr>
              <w:t>¿Quiénes son los actores del PAE?</w:t>
            </w:r>
          </w:p>
          <w:p w:rsidRPr="003D0FC6" w:rsidR="00743028" w:rsidP="521692D2" w:rsidRDefault="00743028" w14:paraId="4A4922F0" w14:textId="77777777">
            <w:pPr>
              <w:spacing w:before="80" w:after="80"/>
              <w:jc w:val="both"/>
              <w:rPr>
                <w:rFonts w:cs="Arial"/>
                <w:lang w:val="es-ES"/>
              </w:rPr>
            </w:pPr>
            <w:r w:rsidRPr="5EE3AA2F" w:rsidR="00743028">
              <w:rPr>
                <w:rFonts w:cs="Arial"/>
                <w:color w:val="auto"/>
                <w:lang w:val="es-ES"/>
              </w:rPr>
              <w:t xml:space="preserve">El PAE es un programa de corresponsabilidad: su éxito depende de la </w:t>
            </w:r>
            <w:bookmarkStart w:name="_Int_RKXYzMIR" w:id="19161363"/>
            <w:r w:rsidRPr="5EE3AA2F" w:rsidR="00743028">
              <w:rPr>
                <w:rFonts w:cs="Arial"/>
                <w:color w:val="auto"/>
                <w:lang w:val="es-ES"/>
              </w:rPr>
              <w:t>participación activa</w:t>
            </w:r>
            <w:bookmarkEnd w:id="19161363"/>
            <w:r w:rsidRPr="5EE3AA2F" w:rsidR="00743028">
              <w:rPr>
                <w:rFonts w:cs="Arial"/>
                <w:color w:val="auto"/>
                <w:lang w:val="es-ES"/>
              </w:rPr>
              <w:t xml:space="preserve"> y articulada de múltiples actores, cada uno con roles, derechos y responsabilidades específicas. Conocer a </w:t>
            </w:r>
            <w:r w:rsidRPr="5EE3AA2F" w:rsidR="00743028">
              <w:rPr>
                <w:rFonts w:cs="Arial"/>
                <w:lang w:val="es-ES"/>
              </w:rPr>
              <w:t>estos actores y comprender su función es el primer paso para ejercer un control social efectivo.</w:t>
            </w:r>
          </w:p>
          <w:tbl>
            <w:tblPr>
              <w:tblStyle w:val="Tablaconcuadrcula"/>
              <w:tblW w:w="0" w:type="auto"/>
              <w:jc w:val="center"/>
              <w:tblLook w:val="04A0" w:firstRow="1" w:lastRow="0" w:firstColumn="1" w:lastColumn="0" w:noHBand="0" w:noVBand="1"/>
            </w:tblPr>
            <w:tblGrid>
              <w:gridCol w:w="3041"/>
              <w:gridCol w:w="3041"/>
              <w:gridCol w:w="3041"/>
            </w:tblGrid>
            <w:tr w:rsidRPr="003D0FC6" w:rsidR="00743028" w:rsidTr="50037998" w14:paraId="55CFD91B" w14:textId="77777777">
              <w:trPr>
                <w:jc w:val="center"/>
              </w:trPr>
              <w:tc>
                <w:tcPr>
                  <w:tcW w:w="3041" w:type="dxa"/>
                  <w:shd w:val="clear" w:color="auto" w:fill="1F3864"/>
                  <w:tcMar/>
                </w:tcPr>
                <w:p w:rsidRPr="003D0FC6" w:rsidR="00743028" w:rsidP="003D0FC6" w:rsidRDefault="00743028" w14:paraId="72CE378A" w14:textId="77777777">
                  <w:pPr>
                    <w:jc w:val="both"/>
                    <w:rPr>
                      <w:rFonts w:cs="Arial"/>
                      <w:lang w:val="es-ES_tradnl"/>
                    </w:rPr>
                  </w:pPr>
                  <w:r w:rsidRPr="003D0FC6">
                    <w:rPr>
                      <w:rFonts w:cs="Arial"/>
                      <w:b/>
                      <w:color w:val="FFFFFF"/>
                      <w:lang w:val="es-ES_tradnl"/>
                    </w:rPr>
                    <w:t>Actor</w:t>
                  </w:r>
                </w:p>
              </w:tc>
              <w:tc>
                <w:tcPr>
                  <w:tcW w:w="3041" w:type="dxa"/>
                  <w:shd w:val="clear" w:color="auto" w:fill="1F3864"/>
                  <w:tcMar/>
                </w:tcPr>
                <w:p w:rsidRPr="003D0FC6" w:rsidR="00743028" w:rsidP="003D0FC6" w:rsidRDefault="00743028" w14:paraId="6C359E9E" w14:textId="77777777">
                  <w:pPr>
                    <w:jc w:val="both"/>
                    <w:rPr>
                      <w:rFonts w:cs="Arial"/>
                      <w:lang w:val="es-ES_tradnl"/>
                    </w:rPr>
                  </w:pPr>
                  <w:r w:rsidRPr="003D0FC6">
                    <w:rPr>
                      <w:rFonts w:cs="Arial"/>
                      <w:b/>
                      <w:color w:val="FFFFFF"/>
                      <w:lang w:val="es-ES_tradnl"/>
                    </w:rPr>
                    <w:t>Rol en el PAE</w:t>
                  </w:r>
                </w:p>
              </w:tc>
              <w:tc>
                <w:tcPr>
                  <w:tcW w:w="3041" w:type="dxa"/>
                  <w:shd w:val="clear" w:color="auto" w:fill="1F3864"/>
                  <w:tcMar/>
                </w:tcPr>
                <w:p w:rsidRPr="003D0FC6" w:rsidR="00743028" w:rsidP="003D0FC6" w:rsidRDefault="00743028" w14:paraId="60130C68" w14:textId="77777777">
                  <w:pPr>
                    <w:jc w:val="both"/>
                    <w:rPr>
                      <w:rFonts w:cs="Arial"/>
                      <w:lang w:val="es-ES_tradnl"/>
                    </w:rPr>
                  </w:pPr>
                  <w:r w:rsidRPr="003D0FC6">
                    <w:rPr>
                      <w:rFonts w:cs="Arial"/>
                      <w:b/>
                      <w:color w:val="FFFFFF"/>
                      <w:lang w:val="es-ES_tradnl"/>
                    </w:rPr>
                    <w:t>Rol en la participación ciudadana</w:t>
                  </w:r>
                </w:p>
              </w:tc>
            </w:tr>
            <w:tr w:rsidRPr="003D0FC6" w:rsidR="00743028" w:rsidTr="50037998" w14:paraId="1E5DF2EE" w14:textId="77777777">
              <w:trPr>
                <w:jc w:val="center"/>
              </w:trPr>
              <w:tc>
                <w:tcPr>
                  <w:tcW w:w="3041" w:type="dxa"/>
                  <w:shd w:val="clear" w:color="auto" w:fill="F2F7FC"/>
                  <w:tcMar/>
                </w:tcPr>
                <w:p w:rsidRPr="003D0FC6" w:rsidR="00743028" w:rsidP="50037998" w:rsidRDefault="00743028" w14:paraId="21C8CD28" w14:textId="77777777">
                  <w:pPr>
                    <w:jc w:val="both"/>
                    <w:rPr>
                      <w:rFonts w:cs="Arial"/>
                      <w:lang w:val="es-ES"/>
                    </w:rPr>
                  </w:pPr>
                  <w:r w:rsidRPr="50037998" w:rsidR="00743028">
                    <w:rPr>
                      <w:rFonts w:cs="Arial"/>
                      <w:b w:val="1"/>
                      <w:bCs w:val="1"/>
                      <w:lang w:val="es-ES"/>
                    </w:rPr>
                    <w:t>UApA - Unidad Administrativa Especial de Alimentación Escolar</w:t>
                  </w:r>
                </w:p>
              </w:tc>
              <w:tc>
                <w:tcPr>
                  <w:tcW w:w="3041" w:type="dxa"/>
                  <w:shd w:val="clear" w:color="auto" w:fill="F2F7FC"/>
                  <w:tcMar/>
                </w:tcPr>
                <w:p w:rsidRPr="003D0FC6" w:rsidR="00743028" w:rsidP="003D0FC6" w:rsidRDefault="00743028" w14:paraId="2F734409" w14:textId="77777777">
                  <w:pPr>
                    <w:jc w:val="both"/>
                    <w:rPr>
                      <w:rFonts w:cs="Arial"/>
                      <w:lang w:val="es-ES_tradnl"/>
                    </w:rPr>
                  </w:pPr>
                  <w:r w:rsidRPr="003D0FC6">
                    <w:rPr>
                      <w:rFonts w:cs="Arial"/>
                      <w:lang w:val="es-ES_tradnl"/>
                    </w:rPr>
                    <w:t>Coordina, regula, hace seguimiento y evaluación del PAE a nivel nacional. Emite lineamientos técnicos y normativos.</w:t>
                  </w:r>
                </w:p>
              </w:tc>
              <w:tc>
                <w:tcPr>
                  <w:tcW w:w="3041" w:type="dxa"/>
                  <w:shd w:val="clear" w:color="auto" w:fill="F2F7FC"/>
                  <w:tcMar/>
                </w:tcPr>
                <w:p w:rsidRPr="003D0FC6" w:rsidR="00743028" w:rsidP="01EB9112" w:rsidRDefault="00743028" w14:paraId="7405D233" w14:textId="377A054B">
                  <w:pPr>
                    <w:jc w:val="both"/>
                    <w:rPr>
                      <w:rFonts w:cs="Arial"/>
                      <w:lang w:val="es-ES"/>
                    </w:rPr>
                  </w:pPr>
                  <w:r w:rsidRPr="01EB9112" w:rsidR="00743028">
                    <w:rPr>
                      <w:rFonts w:cs="Arial"/>
                      <w:lang w:val="es-ES"/>
                    </w:rPr>
                    <w:t>Promueve y articula los mecanismos de participación ciudadana en los territorios. Recibe reportes del C</w:t>
                  </w:r>
                  <w:r w:rsidRPr="01EB9112" w:rsidR="7C77628A">
                    <w:rPr>
                      <w:rFonts w:cs="Arial"/>
                      <w:lang w:val="es-ES"/>
                    </w:rPr>
                    <w:t xml:space="preserve">omité de </w:t>
                  </w:r>
                  <w:r w:rsidRPr="01EB9112" w:rsidR="00743028">
                    <w:rPr>
                      <w:rFonts w:cs="Arial"/>
                      <w:lang w:val="es-ES"/>
                    </w:rPr>
                    <w:t>A</w:t>
                  </w:r>
                  <w:r w:rsidRPr="01EB9112" w:rsidR="555B7839">
                    <w:rPr>
                      <w:rFonts w:cs="Arial"/>
                      <w:lang w:val="es-ES"/>
                    </w:rPr>
                    <w:t xml:space="preserve">limentación </w:t>
                  </w:r>
                  <w:r w:rsidRPr="01EB9112" w:rsidR="00743028">
                    <w:rPr>
                      <w:rFonts w:cs="Arial"/>
                      <w:lang w:val="es-ES"/>
                    </w:rPr>
                    <w:t>E</w:t>
                  </w:r>
                  <w:r w:rsidRPr="01EB9112" w:rsidR="791348EB">
                    <w:rPr>
                      <w:rFonts w:cs="Arial"/>
                      <w:lang w:val="es-ES"/>
                    </w:rPr>
                    <w:t>scolar (CAE)</w:t>
                  </w:r>
                  <w:r w:rsidRPr="01EB9112" w:rsidR="00743028">
                    <w:rPr>
                      <w:rFonts w:cs="Arial"/>
                      <w:lang w:val="es-ES"/>
                    </w:rPr>
                    <w:t xml:space="preserve"> y las Mesas Publicas.</w:t>
                  </w:r>
                </w:p>
              </w:tc>
            </w:tr>
            <w:tr w:rsidRPr="003D0FC6" w:rsidR="00743028" w:rsidTr="50037998" w14:paraId="696CDF3B" w14:textId="77777777">
              <w:trPr>
                <w:jc w:val="center"/>
              </w:trPr>
              <w:tc>
                <w:tcPr>
                  <w:tcW w:w="3041" w:type="dxa"/>
                  <w:tcMar/>
                </w:tcPr>
                <w:p w:rsidRPr="003D0FC6" w:rsidR="00743028" w:rsidP="003D0FC6" w:rsidRDefault="00743028" w14:paraId="153D4671" w14:textId="77777777">
                  <w:pPr>
                    <w:jc w:val="both"/>
                    <w:rPr>
                      <w:rFonts w:cs="Arial"/>
                      <w:lang w:val="es-ES_tradnl"/>
                    </w:rPr>
                  </w:pPr>
                  <w:r w:rsidRPr="003D0FC6">
                    <w:rPr>
                      <w:rFonts w:cs="Arial"/>
                      <w:b/>
                      <w:lang w:val="es-ES_tradnl"/>
                    </w:rPr>
                    <w:t>Entidades Territoriales Certificadas (ETC)</w:t>
                  </w:r>
                </w:p>
              </w:tc>
              <w:tc>
                <w:tcPr>
                  <w:tcW w:w="3041" w:type="dxa"/>
                  <w:tcMar/>
                </w:tcPr>
                <w:p w:rsidRPr="003D0FC6" w:rsidR="00743028" w:rsidP="003D0FC6" w:rsidRDefault="00743028" w14:paraId="6AC41672" w14:textId="77777777">
                  <w:pPr>
                    <w:jc w:val="both"/>
                    <w:rPr>
                      <w:rFonts w:cs="Arial"/>
                      <w:lang w:val="es-ES_tradnl"/>
                    </w:rPr>
                  </w:pPr>
                  <w:r w:rsidRPr="003D0FC6">
                    <w:rPr>
                      <w:rFonts w:cs="Arial"/>
                      <w:lang w:val="es-ES_tradnl"/>
                    </w:rPr>
                    <w:t>Planean, contratan, ejecutan y hacen seguimiento al PAE en su territorio. Son responsables directas de la implementación del programa.</w:t>
                  </w:r>
                </w:p>
              </w:tc>
              <w:tc>
                <w:tcPr>
                  <w:tcW w:w="3041" w:type="dxa"/>
                  <w:tcMar/>
                </w:tcPr>
                <w:p w:rsidRPr="003D0FC6" w:rsidR="00743028" w:rsidP="003D0FC6" w:rsidRDefault="00743028" w14:paraId="7F9DF27F" w14:textId="77777777">
                  <w:pPr>
                    <w:jc w:val="both"/>
                    <w:rPr>
                      <w:rFonts w:cs="Arial"/>
                      <w:lang w:val="es-ES_tradnl"/>
                    </w:rPr>
                  </w:pPr>
                  <w:r w:rsidRPr="003D0FC6">
                    <w:rPr>
                      <w:rFonts w:cs="Arial"/>
                      <w:lang w:val="es-ES_tradnl"/>
                    </w:rPr>
                    <w:t>Convocan y lideran las Mesas Publicas. Apoyan la conformación del CAE. Reciben y gestionan las observaciones de la comunidad.</w:t>
                  </w:r>
                </w:p>
              </w:tc>
            </w:tr>
            <w:tr w:rsidRPr="003D0FC6" w:rsidR="00743028" w:rsidTr="50037998" w14:paraId="0BF0A1A3" w14:textId="77777777">
              <w:trPr>
                <w:jc w:val="center"/>
              </w:trPr>
              <w:tc>
                <w:tcPr>
                  <w:tcW w:w="3041" w:type="dxa"/>
                  <w:shd w:val="clear" w:color="auto" w:fill="F2F7FC"/>
                  <w:tcMar/>
                </w:tcPr>
                <w:p w:rsidRPr="003D0FC6" w:rsidR="00743028" w:rsidP="003D0FC6" w:rsidRDefault="00743028" w14:paraId="10BCC642" w14:textId="77777777">
                  <w:pPr>
                    <w:jc w:val="both"/>
                    <w:rPr>
                      <w:rFonts w:cs="Arial"/>
                      <w:lang w:val="es-ES_tradnl"/>
                    </w:rPr>
                  </w:pPr>
                  <w:r w:rsidRPr="003D0FC6">
                    <w:rPr>
                      <w:rFonts w:cs="Arial"/>
                      <w:b/>
                      <w:lang w:val="es-ES_tradnl"/>
                    </w:rPr>
                    <w:t xml:space="preserve">Rectores y directivos </w:t>
                  </w:r>
                  <w:r w:rsidRPr="003D0FC6">
                    <w:rPr>
                      <w:rFonts w:cs="Arial"/>
                      <w:b/>
                      <w:lang w:val="es-ES_tradnl"/>
                    </w:rPr>
                    <w:lastRenderedPageBreak/>
                    <w:t>docentes</w:t>
                  </w:r>
                </w:p>
              </w:tc>
              <w:tc>
                <w:tcPr>
                  <w:tcW w:w="3041" w:type="dxa"/>
                  <w:shd w:val="clear" w:color="auto" w:fill="F2F7FC"/>
                  <w:tcMar/>
                </w:tcPr>
                <w:p w:rsidRPr="003D0FC6" w:rsidR="00743028" w:rsidP="003D0FC6" w:rsidRDefault="00743028" w14:paraId="350E9410" w14:textId="77777777">
                  <w:pPr>
                    <w:jc w:val="both"/>
                    <w:rPr>
                      <w:rFonts w:cs="Arial"/>
                      <w:lang w:val="es-ES_tradnl"/>
                    </w:rPr>
                  </w:pPr>
                  <w:r w:rsidRPr="003D0FC6">
                    <w:rPr>
                      <w:rFonts w:cs="Arial"/>
                      <w:lang w:val="es-ES_tradnl"/>
                    </w:rPr>
                    <w:lastRenderedPageBreak/>
                    <w:t xml:space="preserve">Garantizan las condiciones </w:t>
                  </w:r>
                  <w:r w:rsidRPr="003D0FC6">
                    <w:rPr>
                      <w:rFonts w:cs="Arial"/>
                      <w:lang w:val="es-ES_tradnl"/>
                    </w:rPr>
                    <w:lastRenderedPageBreak/>
                    <w:t>para la prestación del servicio en la institución educativa. Coordinan con el operador y la ETC.</w:t>
                  </w:r>
                </w:p>
              </w:tc>
              <w:tc>
                <w:tcPr>
                  <w:tcW w:w="3041" w:type="dxa"/>
                  <w:shd w:val="clear" w:color="auto" w:fill="F2F7FC"/>
                  <w:tcMar/>
                </w:tcPr>
                <w:p w:rsidRPr="003D0FC6" w:rsidR="00743028" w:rsidP="003D0FC6" w:rsidRDefault="00743028" w14:paraId="0B530B99" w14:textId="77777777">
                  <w:pPr>
                    <w:jc w:val="both"/>
                    <w:rPr>
                      <w:rFonts w:cs="Arial"/>
                      <w:lang w:val="es-ES_tradnl"/>
                    </w:rPr>
                  </w:pPr>
                  <w:r w:rsidRPr="003D0FC6">
                    <w:rPr>
                      <w:rFonts w:cs="Arial"/>
                      <w:lang w:val="es-ES_tradnl"/>
                    </w:rPr>
                    <w:lastRenderedPageBreak/>
                    <w:t xml:space="preserve">Presiden el CAE en la </w:t>
                  </w:r>
                  <w:r w:rsidRPr="003D0FC6">
                    <w:rPr>
                      <w:rFonts w:cs="Arial"/>
                      <w:lang w:val="es-ES_tradnl"/>
                    </w:rPr>
                    <w:lastRenderedPageBreak/>
                    <w:t>institución educativa. Facilitan la participación de la comunidad educativa en el control social del programa.</w:t>
                  </w:r>
                </w:p>
              </w:tc>
            </w:tr>
            <w:tr w:rsidRPr="003D0FC6" w:rsidR="00743028" w:rsidTr="50037998" w14:paraId="2CBEAEB2" w14:textId="77777777">
              <w:trPr>
                <w:jc w:val="center"/>
              </w:trPr>
              <w:tc>
                <w:tcPr>
                  <w:tcW w:w="3041" w:type="dxa"/>
                  <w:tcMar/>
                </w:tcPr>
                <w:p w:rsidRPr="003D0FC6" w:rsidR="00743028" w:rsidP="003D0FC6" w:rsidRDefault="00743028" w14:paraId="29758E68" w14:textId="77777777">
                  <w:pPr>
                    <w:jc w:val="both"/>
                    <w:rPr>
                      <w:rFonts w:cs="Arial"/>
                      <w:lang w:val="es-ES_tradnl"/>
                    </w:rPr>
                  </w:pPr>
                  <w:r w:rsidRPr="003D0FC6">
                    <w:rPr>
                      <w:rFonts w:cs="Arial"/>
                      <w:b/>
                      <w:lang w:val="es-ES_tradnl"/>
                    </w:rPr>
                    <w:lastRenderedPageBreak/>
                    <w:t>Docentes</w:t>
                  </w:r>
                </w:p>
              </w:tc>
              <w:tc>
                <w:tcPr>
                  <w:tcW w:w="3041" w:type="dxa"/>
                  <w:tcMar/>
                </w:tcPr>
                <w:p w:rsidRPr="003D0FC6" w:rsidR="00743028" w:rsidP="003D0FC6" w:rsidRDefault="00743028" w14:paraId="1DE4FB5C" w14:textId="77777777">
                  <w:pPr>
                    <w:jc w:val="both"/>
                    <w:rPr>
                      <w:rFonts w:cs="Arial"/>
                      <w:lang w:val="es-ES_tradnl"/>
                    </w:rPr>
                  </w:pPr>
                  <w:r w:rsidRPr="003D0FC6">
                    <w:rPr>
                      <w:rFonts w:cs="Arial"/>
                      <w:lang w:val="es-ES_tradnl"/>
                    </w:rPr>
                    <w:t>Acompañan el proceso de alimentación escolar. Reportan novedades al rector y al CAE.</w:t>
                  </w:r>
                </w:p>
              </w:tc>
              <w:tc>
                <w:tcPr>
                  <w:tcW w:w="3041" w:type="dxa"/>
                  <w:tcMar/>
                </w:tcPr>
                <w:p w:rsidRPr="003D0FC6" w:rsidR="00743028" w:rsidP="003D0FC6" w:rsidRDefault="00743028" w14:paraId="748BA826" w14:textId="77777777">
                  <w:pPr>
                    <w:jc w:val="both"/>
                    <w:rPr>
                      <w:rFonts w:cs="Arial"/>
                      <w:lang w:val="es-ES_tradnl"/>
                    </w:rPr>
                  </w:pPr>
                  <w:r w:rsidRPr="003D0FC6">
                    <w:rPr>
                      <w:rFonts w:cs="Arial"/>
                      <w:lang w:val="es-ES_tradnl"/>
                    </w:rPr>
                    <w:t>Participan en el CAE como integrantes. Promueven la cultura de participación ciudadana entre estudiantes y familias.</w:t>
                  </w:r>
                </w:p>
              </w:tc>
            </w:tr>
            <w:tr w:rsidRPr="003D0FC6" w:rsidR="00743028" w:rsidTr="50037998" w14:paraId="6D41EF9C" w14:textId="77777777">
              <w:trPr>
                <w:jc w:val="center"/>
              </w:trPr>
              <w:tc>
                <w:tcPr>
                  <w:tcW w:w="3041" w:type="dxa"/>
                  <w:shd w:val="clear" w:color="auto" w:fill="F2F7FC"/>
                  <w:tcMar/>
                </w:tcPr>
                <w:p w:rsidRPr="003D0FC6" w:rsidR="00743028" w:rsidP="003D0FC6" w:rsidRDefault="00743028" w14:paraId="2A40A3EE" w14:textId="77777777">
                  <w:pPr>
                    <w:jc w:val="both"/>
                    <w:rPr>
                      <w:rFonts w:cs="Arial"/>
                      <w:lang w:val="es-ES_tradnl"/>
                    </w:rPr>
                  </w:pPr>
                  <w:r w:rsidRPr="003D0FC6">
                    <w:rPr>
                      <w:rFonts w:cs="Arial"/>
                      <w:b/>
                      <w:lang w:val="es-ES_tradnl"/>
                    </w:rPr>
                    <w:t>Familias y personas cuidadoras</w:t>
                  </w:r>
                </w:p>
              </w:tc>
              <w:tc>
                <w:tcPr>
                  <w:tcW w:w="3041" w:type="dxa"/>
                  <w:shd w:val="clear" w:color="auto" w:fill="F2F7FC"/>
                  <w:tcMar/>
                </w:tcPr>
                <w:p w:rsidRPr="003D0FC6" w:rsidR="00743028" w:rsidP="003D0FC6" w:rsidRDefault="00743028" w14:paraId="0CDD9CF5" w14:textId="77777777">
                  <w:pPr>
                    <w:jc w:val="both"/>
                    <w:rPr>
                      <w:rFonts w:cs="Arial"/>
                      <w:lang w:val="es-ES_tradnl"/>
                    </w:rPr>
                  </w:pPr>
                  <w:r w:rsidRPr="003D0FC6">
                    <w:rPr>
                      <w:rFonts w:cs="Arial"/>
                      <w:lang w:val="es-ES_tradnl"/>
                    </w:rPr>
                    <w:t>Acompañan el proceso educativo y alimentario de los estudiantes. Verifican la calidad del servicio.</w:t>
                  </w:r>
                </w:p>
              </w:tc>
              <w:tc>
                <w:tcPr>
                  <w:tcW w:w="3041" w:type="dxa"/>
                  <w:shd w:val="clear" w:color="auto" w:fill="F2F7FC"/>
                  <w:tcMar/>
                </w:tcPr>
                <w:p w:rsidRPr="003D0FC6" w:rsidR="00743028" w:rsidP="003D0FC6" w:rsidRDefault="00743028" w14:paraId="2CDB1F06" w14:textId="77777777">
                  <w:pPr>
                    <w:jc w:val="both"/>
                    <w:rPr>
                      <w:rFonts w:cs="Arial"/>
                      <w:lang w:val="es-ES_tradnl"/>
                    </w:rPr>
                  </w:pPr>
                  <w:r w:rsidRPr="003D0FC6">
                    <w:rPr>
                      <w:rFonts w:cs="Arial"/>
                      <w:lang w:val="es-ES_tradnl"/>
                    </w:rPr>
                    <w:t>Integran el CAE como representantes de padres de familia. Ejercen control social directo sobre la calidad y oportunidad del servicio.</w:t>
                  </w:r>
                </w:p>
              </w:tc>
            </w:tr>
            <w:tr w:rsidRPr="003D0FC6" w:rsidR="00743028" w:rsidTr="50037998" w14:paraId="771C4E19" w14:textId="77777777">
              <w:trPr>
                <w:jc w:val="center"/>
              </w:trPr>
              <w:tc>
                <w:tcPr>
                  <w:tcW w:w="3041" w:type="dxa"/>
                  <w:tcMar/>
                </w:tcPr>
                <w:p w:rsidRPr="003D0FC6" w:rsidR="00743028" w:rsidP="003D0FC6" w:rsidRDefault="00743028" w14:paraId="159229FD" w14:textId="77777777">
                  <w:pPr>
                    <w:jc w:val="both"/>
                    <w:rPr>
                      <w:rFonts w:cs="Arial"/>
                      <w:lang w:val="es-ES_tradnl"/>
                    </w:rPr>
                  </w:pPr>
                  <w:r w:rsidRPr="003D0FC6">
                    <w:rPr>
                      <w:rFonts w:cs="Arial"/>
                      <w:b/>
                      <w:lang w:val="es-ES_tradnl"/>
                    </w:rPr>
                    <w:t>Estudiantes y representantes estudiantiles</w:t>
                  </w:r>
                </w:p>
              </w:tc>
              <w:tc>
                <w:tcPr>
                  <w:tcW w:w="3041" w:type="dxa"/>
                  <w:tcMar/>
                </w:tcPr>
                <w:p w:rsidRPr="003D0FC6" w:rsidR="00743028" w:rsidP="003D0FC6" w:rsidRDefault="00743028" w14:paraId="23617B32" w14:textId="77777777">
                  <w:pPr>
                    <w:jc w:val="both"/>
                    <w:rPr>
                      <w:rFonts w:cs="Arial"/>
                      <w:lang w:val="es-ES_tradnl"/>
                    </w:rPr>
                  </w:pPr>
                  <w:r w:rsidRPr="003D0FC6">
                    <w:rPr>
                      <w:rFonts w:cs="Arial"/>
                      <w:lang w:val="es-ES_tradnl"/>
                    </w:rPr>
                    <w:t>Son los beneficiarios directos del programa. Participan en la evaluación del servicio.</w:t>
                  </w:r>
                </w:p>
              </w:tc>
              <w:tc>
                <w:tcPr>
                  <w:tcW w:w="3041" w:type="dxa"/>
                  <w:tcMar/>
                </w:tcPr>
                <w:p w:rsidRPr="003D0FC6" w:rsidR="00743028" w:rsidP="003D0FC6" w:rsidRDefault="00743028" w14:paraId="6DBFEE0D" w14:textId="77777777">
                  <w:pPr>
                    <w:jc w:val="both"/>
                    <w:rPr>
                      <w:rFonts w:cs="Arial"/>
                      <w:lang w:val="es-ES_tradnl"/>
                    </w:rPr>
                  </w:pPr>
                  <w:r w:rsidRPr="003D0FC6">
                    <w:rPr>
                      <w:rFonts w:cs="Arial"/>
                      <w:lang w:val="es-ES_tradnl"/>
                    </w:rPr>
                    <w:t>Integran el CAE como representantes estudiantiles. Reportan novedades sobre la calidad y condiciones del servicio.</w:t>
                  </w:r>
                </w:p>
              </w:tc>
            </w:tr>
            <w:tr w:rsidRPr="003D0FC6" w:rsidR="00743028" w:rsidTr="50037998" w14:paraId="4582DF2E" w14:textId="77777777">
              <w:trPr>
                <w:jc w:val="center"/>
              </w:trPr>
              <w:tc>
                <w:tcPr>
                  <w:tcW w:w="3041" w:type="dxa"/>
                  <w:shd w:val="clear" w:color="auto" w:fill="F2F7FC"/>
                  <w:tcMar/>
                </w:tcPr>
                <w:p w:rsidRPr="003D0FC6" w:rsidR="00743028" w:rsidP="003D0FC6" w:rsidRDefault="00743028" w14:paraId="13ED0C25" w14:textId="77777777">
                  <w:pPr>
                    <w:jc w:val="both"/>
                    <w:rPr>
                      <w:rFonts w:cs="Arial"/>
                      <w:lang w:val="es-ES_tradnl"/>
                    </w:rPr>
                  </w:pPr>
                  <w:r w:rsidRPr="003D0FC6">
                    <w:rPr>
                      <w:rFonts w:cs="Arial"/>
                      <w:b/>
                      <w:lang w:val="es-ES_tradnl"/>
                    </w:rPr>
                    <w:t>Operadores PAE</w:t>
                  </w:r>
                </w:p>
              </w:tc>
              <w:tc>
                <w:tcPr>
                  <w:tcW w:w="3041" w:type="dxa"/>
                  <w:shd w:val="clear" w:color="auto" w:fill="F2F7FC"/>
                  <w:tcMar/>
                </w:tcPr>
                <w:p w:rsidRPr="003D0FC6" w:rsidR="00743028" w:rsidP="003D0FC6" w:rsidRDefault="00743028" w14:paraId="07F7B30C" w14:textId="77777777">
                  <w:pPr>
                    <w:jc w:val="both"/>
                    <w:rPr>
                      <w:rFonts w:cs="Arial"/>
                      <w:lang w:val="es-ES_tradnl"/>
                    </w:rPr>
                  </w:pPr>
                  <w:r w:rsidRPr="003D0FC6">
                    <w:rPr>
                      <w:rFonts w:cs="Arial"/>
                      <w:lang w:val="es-ES_tradnl"/>
                    </w:rPr>
                    <w:t>Ejecutan el servicio de alimentación escolar según los lineamientos técnicos y contractuales del PAE.</w:t>
                  </w:r>
                </w:p>
              </w:tc>
              <w:tc>
                <w:tcPr>
                  <w:tcW w:w="3041" w:type="dxa"/>
                  <w:shd w:val="clear" w:color="auto" w:fill="F2F7FC"/>
                  <w:tcMar/>
                </w:tcPr>
                <w:p w:rsidRPr="003D0FC6" w:rsidR="00743028" w:rsidP="003D0FC6" w:rsidRDefault="00743028" w14:paraId="449C9166" w14:textId="77777777">
                  <w:pPr>
                    <w:jc w:val="both"/>
                    <w:rPr>
                      <w:rFonts w:cs="Arial"/>
                      <w:lang w:val="es-ES_tradnl"/>
                    </w:rPr>
                  </w:pPr>
                  <w:r w:rsidRPr="003D0FC6">
                    <w:rPr>
                      <w:rFonts w:cs="Arial"/>
                      <w:lang w:val="es-ES_tradnl"/>
                    </w:rPr>
                    <w:t>Deben facilitar el acceso a la información y la participación de la comunidad en la verificación del servicio. Responden ante el CAE y la ETC.</w:t>
                  </w:r>
                </w:p>
              </w:tc>
            </w:tr>
          </w:tbl>
          <w:p w:rsidRPr="003D0FC6" w:rsidR="00743028" w:rsidP="003D0FC6" w:rsidRDefault="00743028" w14:paraId="48B8BB7B" w14:textId="77777777">
            <w:pPr>
              <w:jc w:val="both"/>
              <w:rPr>
                <w:rFonts w:cs="Arial"/>
                <w:lang w:val="es-ES_tradnl"/>
              </w:rPr>
            </w:pPr>
          </w:p>
          <w:p w:rsidR="00743028" w:rsidP="003D0FC6" w:rsidRDefault="00743028" w14:paraId="71FD3A5E" w14:textId="77777777">
            <w:pPr>
              <w:spacing w:before="100" w:after="100"/>
              <w:ind w:right="35"/>
              <w:jc w:val="both"/>
              <w:rPr>
                <w:rFonts w:cs="Arial"/>
                <w:color w:val="auto"/>
                <w:lang w:val="es-ES_tradnl"/>
              </w:rPr>
            </w:pPr>
            <w:r w:rsidRPr="003D0FC6">
              <w:rPr>
                <w:rFonts w:cs="Arial"/>
                <w:b/>
                <w:color w:val="1F497D" w:themeColor="text2"/>
                <w:lang w:val="es-ES_tradnl"/>
              </w:rPr>
              <w:t xml:space="preserve">Para reflexionar: </w:t>
            </w:r>
            <w:r w:rsidRPr="003D0FC6">
              <w:rPr>
                <w:rFonts w:cs="Arial"/>
                <w:b/>
                <w:color w:val="auto"/>
                <w:lang w:val="es-ES_tradnl"/>
              </w:rPr>
              <w:t>¿</w:t>
            </w:r>
            <w:r w:rsidRPr="003D0FC6">
              <w:rPr>
                <w:rFonts w:cs="Arial"/>
                <w:color w:val="auto"/>
                <w:lang w:val="es-ES_tradnl"/>
              </w:rPr>
              <w:t>En tu institución educativa o municipio, cuales de estos actores están más activos en la gestión del PAE? ¿Cuáles podrían fortalecer su participación? Identificar estas brechas es el primer paso para mejorar el control social del programa en tu territorio.</w:t>
            </w:r>
          </w:p>
          <w:p w:rsidRPr="003D0FC6" w:rsidR="00D16704" w:rsidP="003D0FC6" w:rsidRDefault="00D16704" w14:paraId="573D8F45" w14:textId="77777777">
            <w:pPr>
              <w:spacing w:before="100" w:after="100"/>
              <w:ind w:right="35"/>
              <w:jc w:val="both"/>
              <w:rPr>
                <w:rFonts w:cs="Arial"/>
                <w:color w:val="auto"/>
                <w:lang w:val="es-ES_tradnl"/>
              </w:rPr>
            </w:pPr>
          </w:p>
          <w:p w:rsidRPr="003D0FC6" w:rsidR="00743028" w:rsidP="003D0FC6" w:rsidRDefault="00743028" w14:paraId="1AB51C71" w14:textId="104D372A">
            <w:pPr>
              <w:spacing w:before="120" w:after="100"/>
              <w:jc w:val="both"/>
              <w:rPr>
                <w:rFonts w:cs="Arial"/>
                <w:b/>
                <w:color w:val="2E75B6"/>
                <w:lang w:val="es-ES_tradnl"/>
              </w:rPr>
            </w:pPr>
            <w:r w:rsidRPr="003D0FC6">
              <w:rPr>
                <w:rFonts w:cs="Arial"/>
                <w:b/>
                <w:color w:val="2E75B6"/>
                <w:lang w:val="es-ES_tradnl"/>
              </w:rPr>
              <w:lastRenderedPageBreak/>
              <w:t>El rol de las organizaciones de base comunitaria y los veedores ciudadanos</w:t>
            </w:r>
          </w:p>
          <w:p w:rsidRPr="003D0FC6" w:rsidR="00743028" w:rsidP="01EB9112" w:rsidRDefault="00743028" w14:paraId="3110CAEE" w14:textId="77C5B0C1">
            <w:pPr>
              <w:spacing w:before="80" w:after="80"/>
              <w:jc w:val="both"/>
              <w:rPr>
                <w:rFonts w:cs="Arial"/>
                <w:lang w:val="es-ES"/>
              </w:rPr>
            </w:pPr>
            <w:r w:rsidRPr="01EB9112" w:rsidR="00743028">
              <w:rPr>
                <w:rFonts w:cs="Arial"/>
                <w:lang w:val="es-ES"/>
              </w:rPr>
              <w:t xml:space="preserve">Además de los actores institucionales, el PAE reconoce el rol fundamental de las organizaciones de base comunitaria -Juntas de Acción Comunal (JAC), asociaciones de </w:t>
            </w:r>
            <w:r w:rsidRPr="01EB9112" w:rsidR="06E71FD8">
              <w:rPr>
                <w:rFonts w:cs="Arial"/>
                <w:lang w:val="es-ES"/>
              </w:rPr>
              <w:t xml:space="preserve">madres y </w:t>
            </w:r>
            <w:r w:rsidRPr="01EB9112" w:rsidR="00743028">
              <w:rPr>
                <w:rFonts w:cs="Arial"/>
                <w:lang w:val="es-ES"/>
              </w:rPr>
              <w:t>padres de familia, organizaciones de mujeres, grupos juveniles, entre otras- y de los veedores ciudadanos en el control social del programa. Estas organizaciones pueden:</w:t>
            </w:r>
          </w:p>
          <w:p w:rsidRPr="00344C8A" w:rsidR="00743028" w:rsidP="0005255D" w:rsidRDefault="00743028" w14:paraId="6C45E8EC" w14:textId="77777777">
            <w:pPr>
              <w:pStyle w:val="Prrafodelista"/>
              <w:numPr>
                <w:ilvl w:val="0"/>
                <w:numId w:val="6"/>
              </w:numPr>
              <w:spacing w:before="80" w:after="80"/>
              <w:jc w:val="both"/>
              <w:rPr>
                <w:rFonts w:cs="Arial"/>
                <w:lang w:val="es-ES_tradnl"/>
              </w:rPr>
            </w:pPr>
            <w:r w:rsidRPr="00344C8A">
              <w:rPr>
                <w:rFonts w:cs="Arial"/>
                <w:lang w:val="es-ES_tradnl"/>
              </w:rPr>
              <w:t>Conformar Veedurías Ciudadanas del PAE para vigilar la ejecución del programa en su municipio o institución educativa.</w:t>
            </w:r>
          </w:p>
          <w:p w:rsidRPr="00344C8A" w:rsidR="00743028" w:rsidP="0005255D" w:rsidRDefault="00743028" w14:paraId="5105851E" w14:textId="77777777">
            <w:pPr>
              <w:pStyle w:val="Prrafodelista"/>
              <w:numPr>
                <w:ilvl w:val="0"/>
                <w:numId w:val="6"/>
              </w:numPr>
              <w:spacing w:before="80" w:after="80"/>
              <w:jc w:val="both"/>
              <w:rPr>
                <w:rFonts w:cs="Arial"/>
                <w:lang w:val="es-ES_tradnl"/>
              </w:rPr>
            </w:pPr>
            <w:r w:rsidRPr="00344C8A">
              <w:rPr>
                <w:rFonts w:cs="Arial"/>
                <w:lang w:val="es-ES_tradnl"/>
              </w:rPr>
              <w:t>Participar en las Mesas Publicas convocadas por la ETC.</w:t>
            </w:r>
          </w:p>
          <w:p w:rsidRPr="00344C8A" w:rsidR="00743028" w:rsidP="0005255D" w:rsidRDefault="00743028" w14:paraId="5BD0B294" w14:textId="77777777">
            <w:pPr>
              <w:pStyle w:val="Prrafodelista"/>
              <w:numPr>
                <w:ilvl w:val="0"/>
                <w:numId w:val="6"/>
              </w:numPr>
              <w:spacing w:before="80" w:after="80"/>
              <w:jc w:val="both"/>
              <w:rPr>
                <w:rFonts w:cs="Arial"/>
                <w:lang w:val="es-ES_tradnl"/>
              </w:rPr>
            </w:pPr>
            <w:r w:rsidRPr="00344C8A">
              <w:rPr>
                <w:rFonts w:cs="Arial"/>
                <w:lang w:val="es-ES_tradnl"/>
              </w:rPr>
              <w:t>Presentar derechos de petición para acceder a información sobre la ejecución del programa.</w:t>
            </w:r>
          </w:p>
          <w:p w:rsidRPr="00344C8A" w:rsidR="00743028" w:rsidP="50037998" w:rsidRDefault="00743028" w14:paraId="705FBA12" w14:textId="466076BB">
            <w:pPr>
              <w:pStyle w:val="Prrafodelista"/>
              <w:numPr>
                <w:ilvl w:val="0"/>
                <w:numId w:val="6"/>
              </w:numPr>
              <w:spacing w:before="80" w:after="80"/>
              <w:jc w:val="both"/>
              <w:rPr>
                <w:rFonts w:cs="Arial"/>
                <w:lang w:val="es-ES"/>
              </w:rPr>
            </w:pPr>
            <w:r w:rsidRPr="50037998" w:rsidR="00743028">
              <w:rPr>
                <w:rFonts w:cs="Arial"/>
                <w:lang w:val="es-ES"/>
              </w:rPr>
              <w:t xml:space="preserve">Reportar irregularidades ante la ETC, la </w:t>
            </w:r>
            <w:r w:rsidRPr="50037998" w:rsidR="7939F5D4">
              <w:rPr>
                <w:rFonts w:cs="Arial"/>
                <w:lang w:val="es-ES"/>
              </w:rPr>
              <w:t>Unidad Administrativa Especial de Alimentación Escolar (</w:t>
            </w:r>
            <w:r w:rsidRPr="50037998" w:rsidR="00743028">
              <w:rPr>
                <w:rFonts w:cs="Arial"/>
                <w:lang w:val="es-ES"/>
              </w:rPr>
              <w:t>UApA</w:t>
            </w:r>
            <w:r w:rsidRPr="50037998" w:rsidR="1ECDEC8B">
              <w:rPr>
                <w:rFonts w:cs="Arial"/>
                <w:lang w:val="es-ES"/>
              </w:rPr>
              <w:t>)</w:t>
            </w:r>
            <w:r w:rsidRPr="50037998" w:rsidR="00743028">
              <w:rPr>
                <w:rFonts w:cs="Arial"/>
                <w:lang w:val="es-ES"/>
              </w:rPr>
              <w:t xml:space="preserve"> o los organismos de control.</w:t>
            </w:r>
          </w:p>
          <w:p w:rsidRPr="00344C8A" w:rsidR="00743028" w:rsidP="0005255D" w:rsidRDefault="00743028" w14:paraId="23722A5E" w14:textId="77777777">
            <w:pPr>
              <w:pStyle w:val="Prrafodelista"/>
              <w:numPr>
                <w:ilvl w:val="0"/>
                <w:numId w:val="6"/>
              </w:numPr>
              <w:spacing w:before="80" w:after="80"/>
              <w:jc w:val="both"/>
              <w:rPr>
                <w:rFonts w:cs="Arial"/>
                <w:lang w:val="es-ES_tradnl"/>
              </w:rPr>
            </w:pPr>
            <w:r w:rsidRPr="00344C8A">
              <w:rPr>
                <w:rFonts w:cs="Arial"/>
                <w:lang w:val="es-ES_tradnl"/>
              </w:rPr>
              <w:t>Articularse con el CAE para fortalecer el control social desde la comunidad.</w:t>
            </w:r>
          </w:p>
          <w:p w:rsidRPr="003D0FC6" w:rsidR="00344C8A" w:rsidP="00344C8A" w:rsidRDefault="00344C8A" w14:paraId="2239B6F4" w14:textId="77777777">
            <w:pPr>
              <w:pStyle w:val="Listaconvietas"/>
              <w:numPr>
                <w:ilvl w:val="0"/>
                <w:numId w:val="0"/>
              </w:numPr>
              <w:spacing w:before="40" w:after="40"/>
              <w:ind w:left="576"/>
              <w:jc w:val="both"/>
              <w:rPr>
                <w:rFonts w:ascii="Arial" w:hAnsi="Arial" w:cs="Arial"/>
                <w:lang w:val="es-ES_tradnl"/>
              </w:rPr>
            </w:pPr>
          </w:p>
          <w:p w:rsidRPr="003D0FC6" w:rsidR="00743028" w:rsidP="003D0FC6" w:rsidRDefault="00743028" w14:paraId="6DD02C4A" w14:textId="52D51F91">
            <w:pPr>
              <w:spacing w:before="180" w:after="80"/>
              <w:jc w:val="both"/>
              <w:rPr>
                <w:rFonts w:cs="Arial"/>
                <w:color w:val="1F497D" w:themeColor="text2"/>
                <w:lang w:val="es-ES_tradnl"/>
              </w:rPr>
            </w:pPr>
            <w:r w:rsidRPr="003D0FC6">
              <w:rPr>
                <w:rFonts w:cs="Arial"/>
                <w:b/>
                <w:color w:val="1F497D" w:themeColor="text2"/>
                <w:lang w:val="es-ES_tradnl"/>
              </w:rPr>
              <w:t xml:space="preserve"> </w:t>
            </w:r>
            <w:r w:rsidRPr="003D0FC6" w:rsidR="007B2749">
              <w:rPr>
                <w:rFonts w:cs="Arial"/>
                <w:b/>
                <w:color w:val="1F497D" w:themeColor="text2"/>
                <w:lang w:val="es-ES_tradnl"/>
              </w:rPr>
              <w:t>SUBTEMA 1.2: CORRESPONSABILIDAD EN EL PAE: FAMILIA, SOCIEDAD Y ESTADO</w:t>
            </w:r>
          </w:p>
          <w:p w:rsidRPr="003D0FC6" w:rsidR="00743028" w:rsidP="003D0FC6" w:rsidRDefault="00743028" w14:paraId="66401269" w14:textId="77777777">
            <w:pPr>
              <w:spacing w:before="120" w:after="100"/>
              <w:jc w:val="both"/>
              <w:rPr>
                <w:rFonts w:cs="Arial"/>
                <w:lang w:val="es-ES_tradnl"/>
              </w:rPr>
            </w:pPr>
            <w:r w:rsidRPr="003D0FC6">
              <w:rPr>
                <w:rFonts w:cs="Arial"/>
                <w:b/>
                <w:color w:val="2E75B6"/>
                <w:lang w:val="es-ES_tradnl"/>
              </w:rPr>
              <w:t>¿Qué es la corresponsabilidad en el PAE?</w:t>
            </w:r>
          </w:p>
          <w:p w:rsidR="00743028" w:rsidP="003D0FC6" w:rsidRDefault="00743028" w14:paraId="430F25FA" w14:textId="77777777">
            <w:pPr>
              <w:spacing w:before="80" w:after="80"/>
              <w:jc w:val="both"/>
              <w:rPr>
                <w:rFonts w:cs="Arial"/>
                <w:color w:val="auto"/>
                <w:lang w:val="es-ES_tradnl"/>
              </w:rPr>
            </w:pPr>
            <w:r w:rsidRPr="003D0FC6">
              <w:rPr>
                <w:rFonts w:cs="Arial"/>
                <w:lang w:val="es-ES_tradnl"/>
              </w:rPr>
              <w:t xml:space="preserve">La corresponsabilidad es el principio según el cual la garantía del derecho a la alimentación escolar no es responsabilidad exclusiva del Estado: familia, sociedad y Estado comparten la obligación de velar por el bienestar de los niños, niñas, adolescentes y jóvenes beneficiarios del PAE. Este principio está consagrado en el artículo 44 de la Constitución Política de 1991 y fue reafirmado por la Corte </w:t>
            </w:r>
            <w:r w:rsidRPr="003D0FC6">
              <w:rPr>
                <w:rFonts w:cs="Arial"/>
                <w:color w:val="auto"/>
                <w:lang w:val="es-ES_tradnl"/>
              </w:rPr>
              <w:t>Constitucional en la Sentencia T-287 de 2018.</w:t>
            </w:r>
          </w:p>
          <w:p w:rsidRPr="00344C8A" w:rsidR="00743028" w:rsidP="0005255D" w:rsidRDefault="00743028" w14:paraId="3730CDE0" w14:textId="62AB7235">
            <w:pPr>
              <w:pStyle w:val="Prrafodelista"/>
              <w:numPr>
                <w:ilvl w:val="0"/>
                <w:numId w:val="5"/>
              </w:numPr>
              <w:spacing w:before="120" w:after="100"/>
              <w:jc w:val="both"/>
              <w:rPr>
                <w:rFonts w:cs="Arial"/>
                <w:b/>
                <w:color w:val="2E75B6"/>
                <w:lang w:val="es-ES_tradnl"/>
              </w:rPr>
            </w:pPr>
            <w:r w:rsidRPr="00344C8A">
              <w:rPr>
                <w:rFonts w:cs="Arial"/>
                <w:b/>
                <w:color w:val="2E75B6"/>
                <w:lang w:val="es-ES_tradnl"/>
              </w:rPr>
              <w:t>Corresponsabilidad del Estado</w:t>
            </w:r>
          </w:p>
          <w:p w:rsidRPr="003D0FC6" w:rsidR="00743028" w:rsidP="50037998" w:rsidRDefault="00743028" w14:paraId="6656CCFC" w14:textId="77777777">
            <w:pPr>
              <w:spacing w:before="40" w:after="40"/>
              <w:jc w:val="both"/>
              <w:rPr>
                <w:rFonts w:cs="Arial"/>
                <w:color w:val="auto"/>
                <w:lang w:val="es-ES"/>
              </w:rPr>
            </w:pPr>
            <w:r w:rsidRPr="50037998" w:rsidR="00743028">
              <w:rPr>
                <w:rFonts w:cs="Arial"/>
                <w:color w:val="auto"/>
                <w:lang w:val="es-ES"/>
              </w:rPr>
              <w:t>El Estado -a través del Ministerio de Educación Nacional, la UApA, las ETC y las instituciones educativas- tiene la obligación de garantizar el acceso al PAE, asignar los recursos necesarios, contratar operadores idóneos, hacer seguimiento a la calidad del servicio y promover la participación ciudadana en el programa.</w:t>
            </w:r>
          </w:p>
          <w:p w:rsidRPr="003D0FC6" w:rsidR="00743028" w:rsidP="50037998" w:rsidRDefault="00743028" w14:paraId="2B02CBBF" w14:textId="77777777">
            <w:pPr>
              <w:spacing w:before="40" w:after="100"/>
              <w:jc w:val="both"/>
              <w:rPr>
                <w:rFonts w:cs="Arial"/>
                <w:color w:val="auto"/>
                <w:lang w:val="es-ES"/>
              </w:rPr>
            </w:pPr>
            <w:r w:rsidRPr="50037998" w:rsidR="00743028">
              <w:rPr>
                <w:rFonts w:cs="Arial"/>
                <w:b w:val="1"/>
                <w:bCs w:val="1"/>
                <w:color w:val="1F497D" w:themeColor="text2" w:themeTint="FF" w:themeShade="FF"/>
                <w:lang w:val="es-ES"/>
              </w:rPr>
              <w:t>Conexión con el PAE:</w:t>
            </w:r>
            <w:r w:rsidRPr="50037998" w:rsidR="00743028">
              <w:rPr>
                <w:rFonts w:cs="Arial"/>
                <w:b w:val="1"/>
                <w:bCs w:val="1"/>
                <w:color w:val="auto"/>
                <w:lang w:val="es-ES"/>
              </w:rPr>
              <w:t xml:space="preserve"> </w:t>
            </w:r>
            <w:r w:rsidRPr="50037998" w:rsidR="00743028">
              <w:rPr>
                <w:rFonts w:cs="Arial"/>
                <w:color w:val="auto"/>
                <w:lang w:val="es-ES"/>
              </w:rPr>
              <w:t>La UApA emite los lineamientos técnicos y normativos del PAE (Resolución 003/2026). Las ETC planean, contratan y ejecutan el programa en los territorios. Los rectores garantizan las condiciones para la prestación del servicio en las instituciones educativas.</w:t>
            </w:r>
          </w:p>
          <w:p w:rsidRPr="00344C8A" w:rsidR="00743028" w:rsidP="0005255D" w:rsidRDefault="00743028" w14:paraId="254F1CF4" w14:textId="500B8625">
            <w:pPr>
              <w:pStyle w:val="Prrafodelista"/>
              <w:numPr>
                <w:ilvl w:val="0"/>
                <w:numId w:val="5"/>
              </w:numPr>
              <w:spacing w:before="120" w:after="100"/>
              <w:jc w:val="both"/>
              <w:rPr>
                <w:rFonts w:cs="Arial"/>
                <w:b/>
                <w:color w:val="2E75B6"/>
                <w:lang w:val="es-ES_tradnl"/>
              </w:rPr>
            </w:pPr>
            <w:r w:rsidRPr="00344C8A">
              <w:rPr>
                <w:rFonts w:cs="Arial"/>
                <w:b/>
                <w:color w:val="2E75B6"/>
                <w:lang w:val="es-ES_tradnl"/>
              </w:rPr>
              <w:lastRenderedPageBreak/>
              <w:t>Corresponsabilidad de la familia</w:t>
            </w:r>
          </w:p>
          <w:p w:rsidRPr="003D0FC6" w:rsidR="00743028" w:rsidP="003D0FC6" w:rsidRDefault="00743028" w14:paraId="671689D1" w14:textId="77777777">
            <w:pPr>
              <w:spacing w:before="40" w:after="40"/>
              <w:jc w:val="both"/>
              <w:rPr>
                <w:rFonts w:cs="Arial"/>
                <w:color w:val="auto"/>
                <w:lang w:val="es-ES_tradnl"/>
              </w:rPr>
            </w:pPr>
            <w:r w:rsidRPr="003D0FC6">
              <w:rPr>
                <w:rFonts w:cs="Arial"/>
                <w:color w:val="auto"/>
                <w:lang w:val="es-ES_tradnl"/>
              </w:rPr>
              <w:t>Las familias y personas cuidadoras tienen la responsabilidad de acompañar el proceso educativo y alimentario de sus hijos, verificar la calidad del servicio que reciben, participar en el CAE y reportar cualquier irregularidad que identifiquen.</w:t>
            </w:r>
          </w:p>
          <w:p w:rsidRPr="003D0FC6" w:rsidR="00743028" w:rsidP="003D0FC6" w:rsidRDefault="00743028" w14:paraId="66B1F436" w14:textId="77777777">
            <w:pPr>
              <w:spacing w:before="40" w:after="100"/>
              <w:jc w:val="both"/>
              <w:rPr>
                <w:rFonts w:cs="Arial"/>
                <w:color w:val="auto"/>
                <w:lang w:val="es-ES_tradnl"/>
              </w:rPr>
            </w:pPr>
            <w:r w:rsidRPr="003D0FC6">
              <w:rPr>
                <w:rFonts w:cs="Arial"/>
                <w:b/>
                <w:color w:val="1F497D" w:themeColor="text2"/>
                <w:lang w:val="es-ES_tradnl"/>
              </w:rPr>
              <w:t>Conexión con el PAE:</w:t>
            </w:r>
            <w:r w:rsidRPr="003D0FC6">
              <w:rPr>
                <w:rFonts w:cs="Arial"/>
                <w:b/>
                <w:color w:val="auto"/>
                <w:lang w:val="es-ES_tradnl"/>
              </w:rPr>
              <w:t xml:space="preserve"> </w:t>
            </w:r>
            <w:r w:rsidRPr="003D0FC6">
              <w:rPr>
                <w:rFonts w:cs="Arial"/>
                <w:color w:val="auto"/>
                <w:lang w:val="es-ES_tradnl"/>
              </w:rPr>
              <w:t>Una madre o padre de familia que verifica que el almuerzo de su hijo sea de buena calidad, que las porciones sean adecuadas y que el servicio se preste en condiciones dignas, está ejerciendo su corresponsabilidad en el PAE.</w:t>
            </w:r>
          </w:p>
          <w:p w:rsidRPr="007B2749" w:rsidR="00743028" w:rsidP="0005255D" w:rsidRDefault="00743028" w14:paraId="53F29AED" w14:textId="39B400C4">
            <w:pPr>
              <w:pStyle w:val="Prrafodelista"/>
              <w:numPr>
                <w:ilvl w:val="0"/>
                <w:numId w:val="5"/>
              </w:numPr>
              <w:spacing w:before="120" w:after="100"/>
              <w:jc w:val="both"/>
              <w:rPr>
                <w:rFonts w:cs="Arial"/>
                <w:b/>
                <w:color w:val="2E75B6"/>
                <w:lang w:val="es-ES_tradnl"/>
              </w:rPr>
            </w:pPr>
            <w:r w:rsidRPr="007B2749">
              <w:rPr>
                <w:rFonts w:cs="Arial"/>
                <w:b/>
                <w:color w:val="2E75B6"/>
                <w:lang w:val="es-ES_tradnl"/>
              </w:rPr>
              <w:t>Corresponsabilidad de la sociedad</w:t>
            </w:r>
          </w:p>
          <w:p w:rsidRPr="003D0FC6" w:rsidR="00743028" w:rsidP="003D0FC6" w:rsidRDefault="00743028" w14:paraId="1D2E51BD" w14:textId="77777777">
            <w:pPr>
              <w:spacing w:before="40" w:after="40"/>
              <w:jc w:val="both"/>
              <w:rPr>
                <w:rFonts w:cs="Arial"/>
                <w:color w:val="auto"/>
                <w:lang w:val="es-ES_tradnl"/>
              </w:rPr>
            </w:pPr>
            <w:r w:rsidRPr="003D0FC6">
              <w:rPr>
                <w:rFonts w:cs="Arial"/>
                <w:lang w:val="es-ES_tradnl"/>
              </w:rPr>
              <w:t xml:space="preserve">Las organizaciones comunitarias, los </w:t>
            </w:r>
            <w:r w:rsidRPr="003D0FC6">
              <w:rPr>
                <w:rFonts w:cs="Arial"/>
                <w:color w:val="auto"/>
                <w:lang w:val="es-ES_tradnl"/>
              </w:rPr>
              <w:t>veedores ciudadanos, los medios de comunicación y la ciudadanía en general tienen la responsabilidad de vigilar la gestión pública del PAE, exigir transparencia y contribuir a la mejora continua del programa.</w:t>
            </w:r>
          </w:p>
          <w:p w:rsidRPr="003D0FC6" w:rsidR="00743028" w:rsidP="003D0FC6" w:rsidRDefault="00743028" w14:paraId="150278C2" w14:textId="77777777">
            <w:pPr>
              <w:spacing w:before="40" w:after="100"/>
              <w:jc w:val="both"/>
              <w:rPr>
                <w:rFonts w:cs="Arial"/>
                <w:color w:val="auto"/>
                <w:lang w:val="es-ES_tradnl"/>
              </w:rPr>
            </w:pPr>
            <w:r w:rsidRPr="003D0FC6">
              <w:rPr>
                <w:rFonts w:cs="Arial"/>
                <w:b/>
                <w:color w:val="1F497D" w:themeColor="text2"/>
                <w:lang w:val="es-ES_tradnl"/>
              </w:rPr>
              <w:t>Conexión con el PAE:</w:t>
            </w:r>
            <w:r w:rsidRPr="003D0FC6">
              <w:rPr>
                <w:rFonts w:cs="Arial"/>
                <w:b/>
                <w:color w:val="auto"/>
                <w:lang w:val="es-ES_tradnl"/>
              </w:rPr>
              <w:t xml:space="preserve"> </w:t>
            </w:r>
            <w:r w:rsidRPr="003D0FC6">
              <w:rPr>
                <w:rFonts w:cs="Arial"/>
                <w:color w:val="auto"/>
                <w:lang w:val="es-ES_tradnl"/>
              </w:rPr>
              <w:t>Una Junta de Acción Comunal que conforma una Veeduría Ciudadana del PAE, una organización de mujeres que participa en las Mesas Publicas o un periodista que investiga irregularidades en el programa, están ejerciendo la corresponsabilidad social en el PAE.</w:t>
            </w:r>
          </w:p>
          <w:p w:rsidRPr="003D0FC6" w:rsidR="00A03F5F" w:rsidP="003D0FC6" w:rsidRDefault="00A03F5F" w14:paraId="6EECB4C3" w14:textId="77777777">
            <w:pPr>
              <w:spacing w:before="100" w:after="100"/>
              <w:jc w:val="both"/>
              <w:rPr>
                <w:rFonts w:cs="Arial"/>
                <w:b/>
                <w:color w:val="auto"/>
                <w:lang w:val="es-ES_tradnl"/>
              </w:rPr>
            </w:pPr>
          </w:p>
          <w:p w:rsidRPr="003D0FC6" w:rsidR="00743028" w:rsidP="521692D2" w:rsidRDefault="00743028" w14:paraId="1ADF6DB1" w14:textId="6828590A">
            <w:pPr>
              <w:spacing w:before="100" w:after="100"/>
              <w:jc w:val="both"/>
              <w:rPr>
                <w:rFonts w:cs="Arial"/>
                <w:color w:val="auto"/>
                <w:lang w:val="es-ES"/>
              </w:rPr>
            </w:pPr>
            <w:r w:rsidRPr="521692D2" w:rsidR="00743028">
              <w:rPr>
                <w:rFonts w:cs="Arial"/>
                <w:b w:val="1"/>
                <w:bCs w:val="1"/>
                <w:color w:val="1F497D" w:themeColor="text2" w:themeTint="FF" w:themeShade="FF"/>
                <w:lang w:val="es-ES"/>
              </w:rPr>
              <w:t>Clave:</w:t>
            </w:r>
            <w:r w:rsidRPr="521692D2" w:rsidR="00743028">
              <w:rPr>
                <w:rFonts w:cs="Arial"/>
                <w:b w:val="1"/>
                <w:bCs w:val="1"/>
                <w:color w:val="auto"/>
                <w:lang w:val="es-ES"/>
              </w:rPr>
              <w:t xml:space="preserve">  </w:t>
            </w:r>
            <w:r w:rsidRPr="521692D2" w:rsidR="00743028">
              <w:rPr>
                <w:rFonts w:cs="Arial"/>
                <w:color w:val="auto"/>
                <w:lang w:val="es-ES"/>
              </w:rPr>
              <w:t xml:space="preserve">La corresponsabilidad no significa que todos hacen lo mismo: cada actor tiene un rol especifico y complementario. Lo que si significa es que ninguno puede desentenderse de su responsabilidad frente al bienestar de </w:t>
            </w:r>
            <w:r w:rsidRPr="521692D2" w:rsidR="00743028">
              <w:rPr>
                <w:rFonts w:cs="Arial"/>
                <w:color w:val="auto"/>
                <w:lang w:val="es-ES"/>
              </w:rPr>
              <w:t>los niños y niñas</w:t>
            </w:r>
            <w:r w:rsidRPr="521692D2" w:rsidR="00743028">
              <w:rPr>
                <w:rFonts w:cs="Arial"/>
                <w:color w:val="auto"/>
                <w:lang w:val="es-ES"/>
              </w:rPr>
              <w:t xml:space="preserve"> beneficiarios del PAE.</w:t>
            </w:r>
          </w:p>
          <w:p w:rsidRPr="003D0FC6" w:rsidR="00A03F5F" w:rsidP="003D0FC6" w:rsidRDefault="00743028" w14:paraId="06CEAA0A" w14:textId="77777777">
            <w:pPr>
              <w:spacing w:before="180" w:after="80"/>
              <w:jc w:val="both"/>
              <w:rPr>
                <w:rFonts w:cs="Arial"/>
                <w:b/>
                <w:color w:val="auto"/>
                <w:lang w:val="es-ES_tradnl"/>
              </w:rPr>
            </w:pPr>
            <w:r w:rsidRPr="003D0FC6">
              <w:rPr>
                <w:rFonts w:cs="Arial"/>
                <w:b/>
                <w:color w:val="auto"/>
                <w:lang w:val="es-ES_tradnl"/>
              </w:rPr>
              <w:t xml:space="preserve"> </w:t>
            </w:r>
          </w:p>
          <w:p w:rsidRPr="003D0FC6" w:rsidR="00743028" w:rsidP="003D0FC6" w:rsidRDefault="007B2749" w14:paraId="087FD028" w14:textId="1A93181F">
            <w:pPr>
              <w:spacing w:before="120" w:after="120"/>
              <w:jc w:val="both"/>
              <w:rPr>
                <w:rFonts w:cs="Arial"/>
                <w:b/>
                <w:color w:val="1F3864"/>
                <w:lang w:val="es-ES_tradnl"/>
              </w:rPr>
            </w:pPr>
            <w:r w:rsidRPr="003D0FC6">
              <w:rPr>
                <w:rFonts w:cs="Arial"/>
                <w:b/>
                <w:color w:val="1F3864"/>
                <w:lang w:val="es-ES_tradnl"/>
              </w:rPr>
              <w:t>SUBTEMA 1.3: MARCO NORMATIVO ESPECIFICO DEL PAE</w:t>
            </w:r>
          </w:p>
          <w:p w:rsidR="00743028" w:rsidP="003D0FC6" w:rsidRDefault="00743028" w14:paraId="2A61527E" w14:textId="77777777">
            <w:pPr>
              <w:spacing w:before="80" w:after="80"/>
              <w:jc w:val="both"/>
              <w:rPr>
                <w:rFonts w:cs="Arial"/>
                <w:lang w:val="es-ES_tradnl"/>
              </w:rPr>
            </w:pPr>
            <w:r w:rsidRPr="003D0FC6">
              <w:rPr>
                <w:rFonts w:cs="Arial"/>
                <w:lang w:val="es-ES_tradnl"/>
              </w:rPr>
              <w:t>El PAE cuenta con un marco normativo especifico que regula la participación ciudadana y el control social del programa. Conocer estas normas es fundamental para ejercer el control social con fundamento legal y para exigir el cumplimiento de las obligaciones de los actores institucionales.</w:t>
            </w:r>
          </w:p>
          <w:p w:rsidRPr="00344C8A" w:rsidR="00743028" w:rsidP="0005255D" w:rsidRDefault="00743028" w14:paraId="72A67BF2" w14:textId="06682E16">
            <w:pPr>
              <w:pStyle w:val="Prrafodelista"/>
              <w:numPr>
                <w:ilvl w:val="0"/>
                <w:numId w:val="4"/>
              </w:numPr>
              <w:spacing w:before="120" w:after="100"/>
              <w:jc w:val="both"/>
              <w:rPr>
                <w:rFonts w:cs="Arial"/>
                <w:b/>
                <w:color w:val="2E75B6"/>
                <w:lang w:val="es-ES_tradnl"/>
              </w:rPr>
            </w:pPr>
            <w:r w:rsidRPr="00344C8A">
              <w:rPr>
                <w:rFonts w:cs="Arial"/>
                <w:b/>
                <w:color w:val="2E75B6"/>
                <w:lang w:val="es-ES_tradnl"/>
              </w:rPr>
              <w:t>Decreto 1075 de 2015 adicionado por el Decreto 1852 de 2015</w:t>
            </w:r>
          </w:p>
          <w:p w:rsidRPr="003D0FC6" w:rsidR="00743028" w:rsidP="003D0FC6" w:rsidRDefault="00743028" w14:paraId="77EDDA63" w14:textId="5A6FAB8C">
            <w:pPr>
              <w:spacing w:before="40" w:after="40"/>
              <w:jc w:val="both"/>
              <w:rPr>
                <w:rFonts w:cs="Arial"/>
                <w:color w:val="auto"/>
                <w:lang w:val="es-ES_tradnl"/>
              </w:rPr>
            </w:pPr>
            <w:r w:rsidRPr="003D0FC6">
              <w:rPr>
                <w:rFonts w:cs="Arial"/>
                <w:color w:val="auto"/>
                <w:lang w:val="es-ES_tradnl"/>
              </w:rPr>
              <w:t xml:space="preserve">El Decreto 1852 de 2015 adiciono al Decreto Único Reglamentario del Sector Educación las disposiciones específicas sobre participación ciudadana y control social en el PAE. Establece la obligación de las ETC de conformar el CAE en cada institución educativa beneficiaria del PAE, la realización de Mesas Publicas con periodicidad mínima semestral, la posibilidad de conformar </w:t>
            </w:r>
            <w:r w:rsidRPr="003D0FC6">
              <w:rPr>
                <w:rFonts w:cs="Arial"/>
                <w:color w:val="auto"/>
                <w:lang w:val="es-ES_tradnl"/>
              </w:rPr>
              <w:lastRenderedPageBreak/>
              <w:t>Veedurías Ciudadanas del PAE, y las funciones, integrantes y procedimientos del CAE.</w:t>
            </w:r>
          </w:p>
          <w:p w:rsidRPr="003D0FC6" w:rsidR="00743028" w:rsidP="003D0FC6" w:rsidRDefault="00743028" w14:paraId="7AE00252" w14:textId="713A4FB7">
            <w:pPr>
              <w:spacing w:before="40" w:after="100"/>
              <w:jc w:val="both"/>
              <w:rPr>
                <w:rFonts w:cs="Arial"/>
                <w:color w:val="auto"/>
                <w:lang w:val="es-ES_tradnl"/>
              </w:rPr>
            </w:pPr>
            <w:r w:rsidRPr="003D0FC6">
              <w:rPr>
                <w:rFonts w:cs="Arial"/>
                <w:b/>
                <w:color w:val="1F497D" w:themeColor="text2"/>
                <w:lang w:val="es-ES_tradnl"/>
              </w:rPr>
              <w:t>Conexión con el PAE:</w:t>
            </w:r>
            <w:r w:rsidRPr="003D0FC6">
              <w:rPr>
                <w:rFonts w:cs="Arial"/>
                <w:b/>
                <w:color w:val="auto"/>
                <w:lang w:val="es-ES_tradnl"/>
              </w:rPr>
              <w:t xml:space="preserve"> </w:t>
            </w:r>
            <w:r w:rsidRPr="003D0FC6">
              <w:rPr>
                <w:rFonts w:cs="Arial"/>
                <w:color w:val="auto"/>
                <w:lang w:val="es-ES_tradnl"/>
              </w:rPr>
              <w:t>Este decreto es el fundamento legal de las instancias formales de participación ciudadana en el PAE. Sus disposiciones son de obligatorio cumplimiento para las ETC y los operadores del programa.</w:t>
            </w:r>
          </w:p>
          <w:p w:rsidRPr="00344C8A" w:rsidR="00743028" w:rsidP="0005255D" w:rsidRDefault="00743028" w14:paraId="7EC5F574" w14:textId="15C69488">
            <w:pPr>
              <w:pStyle w:val="Prrafodelista"/>
              <w:numPr>
                <w:ilvl w:val="0"/>
                <w:numId w:val="4"/>
              </w:numPr>
              <w:spacing w:before="120" w:after="100"/>
              <w:jc w:val="both"/>
              <w:rPr>
                <w:rFonts w:cs="Arial"/>
                <w:b/>
                <w:color w:val="2E75B6"/>
                <w:lang w:val="es-ES_tradnl"/>
              </w:rPr>
            </w:pPr>
            <w:r w:rsidRPr="00344C8A">
              <w:rPr>
                <w:rFonts w:cs="Arial"/>
                <w:b/>
                <w:color w:val="2E75B6"/>
                <w:lang w:val="es-ES_tradnl"/>
              </w:rPr>
              <w:t>Ley 2042 de 2020</w:t>
            </w:r>
          </w:p>
          <w:p w:rsidRPr="003D0FC6" w:rsidR="00743028" w:rsidP="003D0FC6" w:rsidRDefault="00743028" w14:paraId="0B66521D" w14:textId="69D302F4">
            <w:pPr>
              <w:spacing w:before="40" w:after="40"/>
              <w:jc w:val="both"/>
              <w:rPr>
                <w:rFonts w:cs="Arial"/>
                <w:color w:val="auto"/>
                <w:lang w:val="es-ES_tradnl"/>
              </w:rPr>
            </w:pPr>
            <w:r w:rsidRPr="003D0FC6">
              <w:rPr>
                <w:rFonts w:cs="Arial"/>
                <w:color w:val="auto"/>
                <w:lang w:val="es-ES_tradnl"/>
              </w:rPr>
              <w:t>Establece herramientas para el acompañamiento de padres de familia en el PAE. Reconoce el derecho de los padres de familia a participar activamente en la vigilancia del programa, a acceder a información sobre su ejecución y a presentar observaciones y quejas ante las entidades competentes.</w:t>
            </w:r>
          </w:p>
          <w:p w:rsidRPr="003D0FC6" w:rsidR="00743028" w:rsidP="003D0FC6" w:rsidRDefault="00743028" w14:paraId="6F68D675" w14:textId="02DCDF4C">
            <w:pPr>
              <w:spacing w:before="40" w:after="100"/>
              <w:jc w:val="both"/>
              <w:rPr>
                <w:rFonts w:cs="Arial"/>
                <w:color w:val="auto"/>
                <w:lang w:val="es-ES_tradnl"/>
              </w:rPr>
            </w:pPr>
            <w:r w:rsidRPr="003D0FC6">
              <w:rPr>
                <w:rFonts w:cs="Arial"/>
                <w:b/>
                <w:color w:val="1F497D" w:themeColor="text2"/>
                <w:lang w:val="es-ES_tradnl"/>
              </w:rPr>
              <w:t>Conexión con el PAE:</w:t>
            </w:r>
            <w:r w:rsidRPr="003D0FC6">
              <w:rPr>
                <w:rFonts w:cs="Arial"/>
                <w:b/>
                <w:color w:val="auto"/>
                <w:lang w:val="es-ES_tradnl"/>
              </w:rPr>
              <w:t xml:space="preserve"> </w:t>
            </w:r>
            <w:r w:rsidRPr="003D0FC6">
              <w:rPr>
                <w:rFonts w:cs="Arial"/>
                <w:color w:val="auto"/>
                <w:lang w:val="es-ES_tradnl"/>
              </w:rPr>
              <w:t>La Ley 2042 de 2020 es el fundamento legal del rol de las familias en el control social del PAE. Gracias a esta ley, los padres de familia tienen el derecho y el deber de verificar la calidad del servicio que reciben sus hijos y de participar en el CAE.</w:t>
            </w:r>
          </w:p>
          <w:p w:rsidRPr="00344C8A" w:rsidR="00743028" w:rsidP="0005255D" w:rsidRDefault="00743028" w14:paraId="23F841FD" w14:textId="76A17356">
            <w:pPr>
              <w:pStyle w:val="Prrafodelista"/>
              <w:numPr>
                <w:ilvl w:val="0"/>
                <w:numId w:val="4"/>
              </w:numPr>
              <w:spacing w:before="140" w:after="40"/>
              <w:jc w:val="both"/>
              <w:rPr>
                <w:rFonts w:cs="Arial"/>
                <w:b/>
                <w:color w:val="2E75B6"/>
                <w:lang w:val="es-ES_tradnl"/>
              </w:rPr>
            </w:pPr>
            <w:r w:rsidRPr="00344C8A">
              <w:rPr>
                <w:rFonts w:cs="Arial"/>
                <w:b/>
                <w:color w:val="2E75B6"/>
                <w:lang w:val="es-ES_tradnl"/>
              </w:rPr>
              <w:t>Ley 2167 de 2021</w:t>
            </w:r>
          </w:p>
          <w:p w:rsidRPr="003D0FC6" w:rsidR="00743028" w:rsidP="003D0FC6" w:rsidRDefault="00743028" w14:paraId="06084794" w14:textId="77777777">
            <w:pPr>
              <w:spacing w:before="40" w:after="40"/>
              <w:jc w:val="both"/>
              <w:rPr>
                <w:rFonts w:cs="Arial"/>
                <w:color w:val="auto"/>
                <w:lang w:val="es-ES_tradnl"/>
              </w:rPr>
            </w:pPr>
            <w:r w:rsidRPr="003D0FC6">
              <w:rPr>
                <w:rFonts w:cs="Arial"/>
                <w:color w:val="auto"/>
                <w:lang w:val="es-ES_tradnl"/>
              </w:rPr>
              <w:t>Fortalece el PAE y establece disposiciones adicionales para su implementación, incluyendo aspectos relacionados con la participación ciudadana, la transparencia y el control social del programa. Refuerza las obligaciones de las ETC en materia de rendición de cuentas y acceso a la información.</w:t>
            </w:r>
          </w:p>
          <w:p w:rsidRPr="003D0FC6" w:rsidR="00743028" w:rsidP="003D0FC6" w:rsidRDefault="00743028" w14:paraId="06AEA2E1" w14:textId="77777777">
            <w:pPr>
              <w:spacing w:before="40" w:after="100"/>
              <w:jc w:val="both"/>
              <w:rPr>
                <w:rFonts w:cs="Arial"/>
                <w:color w:val="auto"/>
                <w:lang w:val="es-ES_tradnl"/>
              </w:rPr>
            </w:pPr>
            <w:r w:rsidRPr="003D0FC6">
              <w:rPr>
                <w:rFonts w:cs="Arial"/>
                <w:b/>
                <w:color w:val="1F497D" w:themeColor="text2"/>
                <w:lang w:val="es-ES_tradnl"/>
              </w:rPr>
              <w:t>Conexión con el PAE:</w:t>
            </w:r>
            <w:r w:rsidRPr="003D0FC6">
              <w:rPr>
                <w:rFonts w:cs="Arial"/>
                <w:b/>
                <w:color w:val="auto"/>
                <w:lang w:val="es-ES_tradnl"/>
              </w:rPr>
              <w:t xml:space="preserve"> </w:t>
            </w:r>
            <w:r w:rsidRPr="003D0FC6">
              <w:rPr>
                <w:rFonts w:cs="Arial"/>
                <w:color w:val="auto"/>
                <w:lang w:val="es-ES_tradnl"/>
              </w:rPr>
              <w:t>La Ley 2167 de 2021 complementa el marco normativo del PAE, fortaleciendo los mecanismos de transparencia y participación ciudadana en el programa.</w:t>
            </w:r>
          </w:p>
          <w:p w:rsidRPr="00344C8A" w:rsidR="00743028" w:rsidP="0005255D" w:rsidRDefault="00743028" w14:paraId="74AB485C" w14:textId="253CE43D">
            <w:pPr>
              <w:pStyle w:val="Prrafodelista"/>
              <w:numPr>
                <w:ilvl w:val="0"/>
                <w:numId w:val="4"/>
              </w:numPr>
              <w:spacing w:before="120" w:after="100"/>
              <w:jc w:val="both"/>
              <w:rPr>
                <w:rFonts w:cs="Arial"/>
                <w:b/>
                <w:color w:val="2E75B6"/>
                <w:lang w:val="es-ES_tradnl"/>
              </w:rPr>
            </w:pPr>
            <w:r w:rsidRPr="00344C8A">
              <w:rPr>
                <w:rFonts w:cs="Arial"/>
                <w:b/>
                <w:color w:val="2E75B6"/>
                <w:lang w:val="es-ES_tradnl"/>
              </w:rPr>
              <w:t>Resolución 003 de 2026 - Lineamientos del PAE</w:t>
            </w:r>
          </w:p>
          <w:p w:rsidRPr="003D0FC6" w:rsidR="00743028" w:rsidP="50037998" w:rsidRDefault="00743028" w14:paraId="6A03DB38" w14:textId="77777777">
            <w:pPr>
              <w:spacing w:before="40" w:after="40"/>
              <w:jc w:val="both"/>
              <w:rPr>
                <w:rFonts w:cs="Arial"/>
                <w:color w:val="auto"/>
                <w:lang w:val="es-ES"/>
              </w:rPr>
            </w:pPr>
            <w:r w:rsidRPr="50037998" w:rsidR="00743028">
              <w:rPr>
                <w:rFonts w:cs="Arial"/>
                <w:color w:val="auto"/>
                <w:lang w:val="es-ES"/>
              </w:rPr>
              <w:t>Esta resolución de la UApA establece los lineamientos técnicos, operativos y normativos vigentes del PAE. Incluye disposiciones sobre la participación ciudadana, el control social y las instancias de participación del programa, actualizando y precisando las obligaciones de los actores institucionales en materia de gestión social.</w:t>
            </w:r>
          </w:p>
          <w:p w:rsidR="00743028" w:rsidP="003D0FC6" w:rsidRDefault="00743028" w14:paraId="30FDDF77" w14:textId="4FE6588E">
            <w:pPr>
              <w:spacing w:before="40" w:after="100"/>
              <w:jc w:val="both"/>
              <w:rPr>
                <w:rFonts w:cs="Arial"/>
                <w:color w:val="auto"/>
                <w:lang w:val="es-ES_tradnl"/>
              </w:rPr>
            </w:pPr>
            <w:r w:rsidRPr="003D0FC6">
              <w:rPr>
                <w:rFonts w:cs="Arial"/>
                <w:b/>
                <w:color w:val="1F497D" w:themeColor="text2"/>
                <w:lang w:val="es-ES_tradnl"/>
              </w:rPr>
              <w:t>Conexión con el PAE:</w:t>
            </w:r>
            <w:r w:rsidRPr="003D0FC6">
              <w:rPr>
                <w:rFonts w:cs="Arial"/>
                <w:b/>
                <w:color w:val="auto"/>
                <w:lang w:val="es-ES_tradnl"/>
              </w:rPr>
              <w:t xml:space="preserve"> </w:t>
            </w:r>
            <w:r w:rsidRPr="003D0FC6">
              <w:rPr>
                <w:rFonts w:cs="Arial"/>
                <w:color w:val="auto"/>
                <w:lang w:val="es-ES_tradnl"/>
              </w:rPr>
              <w:t>La Resolución 003 de 2026 es el marco normativo vigente del PAE. Sus disposiciones sobre participación ciudadana son de obligatorio cumplimiento para las ETC, los operadores y las instituciones educativas.</w:t>
            </w:r>
          </w:p>
          <w:p w:rsidRPr="003D0FC6" w:rsidR="00D16704" w:rsidP="003D0FC6" w:rsidRDefault="00D16704" w14:paraId="064E10D6" w14:textId="77777777">
            <w:pPr>
              <w:spacing w:before="40" w:after="100"/>
              <w:jc w:val="both"/>
              <w:rPr>
                <w:rFonts w:cs="Arial"/>
                <w:color w:val="auto"/>
                <w:lang w:val="es-ES_tradnl"/>
              </w:rPr>
            </w:pPr>
          </w:p>
          <w:p w:rsidRPr="00344C8A" w:rsidR="00743028" w:rsidP="0005255D" w:rsidRDefault="00743028" w14:paraId="1672B632" w14:textId="5EE109CA">
            <w:pPr>
              <w:pStyle w:val="Prrafodelista"/>
              <w:numPr>
                <w:ilvl w:val="0"/>
                <w:numId w:val="4"/>
              </w:numPr>
              <w:spacing w:before="120" w:after="100"/>
              <w:jc w:val="both"/>
              <w:rPr>
                <w:rFonts w:cs="Arial"/>
                <w:b/>
                <w:color w:val="2E75B6"/>
                <w:lang w:val="es-ES_tradnl"/>
              </w:rPr>
            </w:pPr>
            <w:r w:rsidRPr="003D0FC6">
              <w:rPr>
                <w:rFonts w:cs="Arial"/>
                <w:b/>
                <w:color w:val="auto"/>
                <w:lang w:val="es-ES_tradnl"/>
              </w:rPr>
              <w:lastRenderedPageBreak/>
              <w:t xml:space="preserve">  </w:t>
            </w:r>
            <w:r w:rsidRPr="00344C8A">
              <w:rPr>
                <w:rFonts w:cs="Arial"/>
                <w:b/>
                <w:color w:val="2E75B6"/>
                <w:lang w:val="es-ES_tradnl"/>
              </w:rPr>
              <w:t>Resolución 0155 de 2026 - Anexo 7: Participación Ciudadana en el PAE</w:t>
            </w:r>
          </w:p>
          <w:p w:rsidRPr="003D0FC6" w:rsidR="00743028" w:rsidP="003D0FC6" w:rsidRDefault="00743028" w14:paraId="49C44719" w14:textId="77777777">
            <w:pPr>
              <w:spacing w:before="40" w:after="40"/>
              <w:jc w:val="both"/>
              <w:rPr>
                <w:rFonts w:cs="Arial"/>
                <w:color w:val="auto"/>
                <w:lang w:val="es-ES_tradnl"/>
              </w:rPr>
            </w:pPr>
            <w:r w:rsidRPr="003D0FC6">
              <w:rPr>
                <w:rFonts w:cs="Arial"/>
                <w:color w:val="auto"/>
                <w:lang w:val="es-ES_tradnl"/>
              </w:rPr>
              <w:t>El Anexo 7 de la Resolución 0155 de 2026 es el instrumento normativo especifico de la participación ciudadana en el PAE. Establece en detalle los procedimientos, formatos, plazos y responsabilidades para la conformación y funcionamiento del CAE, la realización de las Mesas Publicas, el ejercicio de las Veedurías Ciudadanas y la rendición de cuentas del programa.</w:t>
            </w:r>
          </w:p>
          <w:p w:rsidRPr="003D0FC6" w:rsidR="00743028" w:rsidP="003D0FC6" w:rsidRDefault="00743028" w14:paraId="09E866FF" w14:textId="4B93572F">
            <w:pPr>
              <w:spacing w:before="40" w:after="100"/>
              <w:jc w:val="both"/>
              <w:rPr>
                <w:rFonts w:cs="Arial"/>
                <w:color w:val="auto"/>
                <w:lang w:val="es-ES_tradnl"/>
              </w:rPr>
            </w:pPr>
            <w:r w:rsidRPr="003D0FC6">
              <w:rPr>
                <w:rFonts w:cs="Arial"/>
                <w:b/>
                <w:color w:val="1F497D" w:themeColor="text2"/>
                <w:lang w:val="es-ES_tradnl"/>
              </w:rPr>
              <w:t>Conexión con el PAE:</w:t>
            </w:r>
            <w:r w:rsidRPr="003D0FC6">
              <w:rPr>
                <w:rFonts w:cs="Arial"/>
                <w:b/>
                <w:color w:val="auto"/>
                <w:lang w:val="es-ES_tradnl"/>
              </w:rPr>
              <w:t xml:space="preserve"> </w:t>
            </w:r>
            <w:r w:rsidRPr="003D0FC6">
              <w:rPr>
                <w:rFonts w:cs="Arial"/>
                <w:color w:val="auto"/>
                <w:lang w:val="es-ES_tradnl"/>
              </w:rPr>
              <w:t>El Anexo 7 es la guía práctica de la participación ciudadana en el PAE. Contiene los formatos, procedimientos y plazos que deben seguir las ETC, los operadores y las comunidades para ejercer el control social del programa de manera efectiva y conforme a la normativa vigente.</w:t>
            </w:r>
          </w:p>
          <w:p w:rsidRPr="003D0FC6" w:rsidR="00C417E7" w:rsidP="003D0FC6" w:rsidRDefault="00C417E7" w14:paraId="753A128B" w14:textId="77777777">
            <w:pPr>
              <w:spacing w:before="100" w:after="100"/>
              <w:ind w:right="432"/>
              <w:jc w:val="both"/>
              <w:rPr>
                <w:rFonts w:cs="Arial"/>
                <w:b/>
                <w:color w:val="auto"/>
                <w:lang w:val="es-ES_tradnl"/>
              </w:rPr>
            </w:pPr>
          </w:p>
          <w:p w:rsidRPr="003D0FC6" w:rsidR="000C4969" w:rsidP="003D0FC6" w:rsidRDefault="00743028" w14:paraId="38F3B243" w14:textId="1B9E31BB">
            <w:pPr>
              <w:spacing w:before="100" w:after="100"/>
              <w:ind w:right="35"/>
              <w:jc w:val="both"/>
              <w:rPr>
                <w:rFonts w:cs="Arial"/>
                <w:lang w:val="es-ES_tradnl"/>
              </w:rPr>
            </w:pPr>
            <w:r w:rsidRPr="003D0FC6">
              <w:rPr>
                <w:rFonts w:cs="Arial"/>
                <w:b/>
                <w:color w:val="1F497D" w:themeColor="text2"/>
                <w:lang w:val="es-ES_tradnl"/>
              </w:rPr>
              <w:t>Importante:</w:t>
            </w:r>
            <w:r w:rsidRPr="003D0FC6">
              <w:rPr>
                <w:rFonts w:cs="Arial"/>
                <w:b/>
                <w:color w:val="auto"/>
                <w:lang w:val="es-ES_tradnl"/>
              </w:rPr>
              <w:t xml:space="preserve">  </w:t>
            </w:r>
            <w:r w:rsidRPr="003D0FC6">
              <w:rPr>
                <w:rFonts w:cs="Arial"/>
                <w:color w:val="auto"/>
                <w:lang w:val="es-ES_tradnl"/>
              </w:rPr>
              <w:t xml:space="preserve">El conocimiento </w:t>
            </w:r>
            <w:r w:rsidRPr="003D0FC6">
              <w:rPr>
                <w:rFonts w:cs="Arial"/>
                <w:lang w:val="es-ES_tradnl"/>
              </w:rPr>
              <w:t>del marco normativo del PAE es una herramienta de poder ciudadano. Cuando conoces las normas, puedes exigir su cumplimiento con fundamento legal y contribuir a que el programa funcione como debe. No es necesario ser abogado para conocer y aplicar estas normas: este curso te da las bases para hacerlo.</w:t>
            </w:r>
          </w:p>
        </w:tc>
      </w:tr>
      <w:tr w:rsidRPr="003D0FC6" w:rsidR="002B03D6" w:rsidTr="50037998" w14:paraId="78C21ADA" w14:textId="77777777">
        <w:trPr>
          <w:trHeight w:val="493"/>
        </w:trPr>
        <w:tc>
          <w:tcPr>
            <w:tcW w:w="9923" w:type="dxa"/>
            <w:shd w:val="clear" w:color="auto" w:fill="FFF2D9"/>
            <w:tcMar/>
            <w:vAlign w:val="center"/>
          </w:tcPr>
          <w:p w:rsidRPr="003D0FC6" w:rsidR="002B03D6" w:rsidP="003D0FC6" w:rsidRDefault="3D0EBD1B" w14:paraId="62DDF9B9" w14:textId="357A2A7B">
            <w:pPr>
              <w:pStyle w:val="Ttulo2"/>
              <w:spacing w:line="240" w:lineRule="auto"/>
              <w:jc w:val="both"/>
              <w:rPr>
                <w:rFonts w:eastAsia="Tahoma" w:cs="Arial"/>
                <w:color w:val="595959" w:themeColor="text1" w:themeTint="A6"/>
                <w:sz w:val="22"/>
                <w:szCs w:val="22"/>
                <w:lang w:val="es-ES_tradnl" w:eastAsia="es-MX"/>
              </w:rPr>
            </w:pPr>
            <w:r w:rsidRPr="003D0FC6">
              <w:rPr>
                <w:rFonts w:eastAsia="Tahoma" w:cs="Arial"/>
                <w:color w:val="000000" w:themeColor="text1"/>
                <w:sz w:val="22"/>
                <w:szCs w:val="22"/>
                <w:lang w:val="es-ES_tradnl" w:eastAsia="es-MX"/>
              </w:rPr>
              <w:lastRenderedPageBreak/>
              <w:t xml:space="preserve">Unidad </w:t>
            </w:r>
            <w:r w:rsidRPr="003D0FC6" w:rsidR="00A03F5F">
              <w:rPr>
                <w:rFonts w:eastAsia="Tahoma" w:cs="Arial"/>
                <w:color w:val="000000" w:themeColor="text1"/>
                <w:sz w:val="22"/>
                <w:szCs w:val="22"/>
                <w:lang w:val="es-ES_tradnl" w:eastAsia="es-MX"/>
              </w:rPr>
              <w:t>2: Mecanismos</w:t>
            </w:r>
            <w:r w:rsidRPr="003D0FC6" w:rsidR="00A03F5F">
              <w:rPr>
                <w:rFonts w:cs="Arial"/>
                <w:color w:val="000000" w:themeColor="text1"/>
                <w:sz w:val="22"/>
                <w:szCs w:val="22"/>
                <w:lang w:val="es-ES_tradnl"/>
              </w:rPr>
              <w:t xml:space="preserve"> de control social en el PAE</w:t>
            </w:r>
          </w:p>
        </w:tc>
      </w:tr>
      <w:tr w:rsidRPr="003D0FC6" w:rsidR="00503F1D" w:rsidTr="50037998" w14:paraId="2A8FBE89" w14:textId="77777777">
        <w:trPr>
          <w:trHeight w:val="300"/>
        </w:trPr>
        <w:tc>
          <w:tcPr>
            <w:tcW w:w="9923" w:type="dxa"/>
            <w:tcMar/>
            <w:vAlign w:val="center"/>
          </w:tcPr>
          <w:p w:rsidR="00A03F5F" w:rsidP="003D0FC6" w:rsidRDefault="00A03F5F" w14:paraId="25DDC595" w14:textId="77777777">
            <w:pPr>
              <w:spacing w:before="80" w:after="80"/>
              <w:jc w:val="both"/>
              <w:rPr>
                <w:rFonts w:cs="Arial"/>
                <w:lang w:val="es-ES_tradnl"/>
              </w:rPr>
            </w:pPr>
            <w:r w:rsidRPr="003D0FC6">
              <w:rPr>
                <w:rFonts w:cs="Arial"/>
                <w:lang w:val="es-ES_tradnl"/>
              </w:rPr>
              <w:t>Ya conoces los actores del PAE, sus roles y el marco normativo que regula la participación ciudadana en el programa. Ahora es momento de explorar los mecanismos concretos a través de los cuales puedes ejercer el control social del PAE en tu territorio.</w:t>
            </w:r>
          </w:p>
          <w:p w:rsidRPr="003D0FC6" w:rsidR="00A03F5F" w:rsidP="003D0FC6" w:rsidRDefault="00A03F5F" w14:paraId="47F1A38B" w14:textId="77777777">
            <w:pPr>
              <w:spacing w:before="80" w:after="80"/>
              <w:jc w:val="both"/>
              <w:rPr>
                <w:rFonts w:cs="Arial"/>
                <w:lang w:val="es-ES_tradnl"/>
              </w:rPr>
            </w:pPr>
            <w:r w:rsidRPr="003D0FC6">
              <w:rPr>
                <w:rFonts w:cs="Arial"/>
                <w:lang w:val="es-ES_tradnl"/>
              </w:rPr>
              <w:t>Esta unidad presenta tres mecanismos fundamentales: la rendición de cuentas, las veedurías ciudadanas y el acceso a la información pública. Cada uno tiene procedimientos, plazos y responsabilidades específicas que es importante conocer para utilizarlos de manera efectiva.</w:t>
            </w:r>
          </w:p>
          <w:p w:rsidRPr="003D0FC6" w:rsidR="00ED710C" w:rsidP="003D0FC6" w:rsidRDefault="00ED710C" w14:paraId="771AC5BF" w14:textId="77777777">
            <w:pPr>
              <w:pStyle w:val="Ttulo2"/>
              <w:spacing w:line="240" w:lineRule="auto"/>
              <w:ind w:left="0" w:firstLine="0"/>
              <w:jc w:val="both"/>
              <w:rPr>
                <w:rFonts w:eastAsia="Tahoma" w:cs="Arial"/>
                <w:b w:val="0"/>
                <w:bCs w:val="0"/>
                <w:color w:val="000000" w:themeColor="text1"/>
                <w:sz w:val="22"/>
                <w:szCs w:val="22"/>
                <w:lang w:val="es-ES_tradnl" w:eastAsia="es-MX"/>
              </w:rPr>
            </w:pPr>
          </w:p>
          <w:p w:rsidRPr="003D0FC6" w:rsidR="00A03F5F" w:rsidP="003D0FC6" w:rsidRDefault="007B2749" w14:paraId="20F5D390" w14:textId="61181BB4">
            <w:pPr>
              <w:spacing w:before="180" w:after="80"/>
              <w:jc w:val="both"/>
              <w:rPr>
                <w:rFonts w:cs="Arial"/>
                <w:lang w:val="es-ES_tradnl"/>
              </w:rPr>
            </w:pPr>
            <w:r w:rsidRPr="003D0FC6">
              <w:rPr>
                <w:rFonts w:cs="Arial"/>
                <w:b/>
                <w:color w:val="1F3864"/>
                <w:lang w:val="es-ES_tradnl"/>
              </w:rPr>
              <w:t>SUBTEMA 2.1: RENDICIÓN DE CUENTAS EN EL PAE: OBLIGACIONES Y PROCEDIMIENTOS</w:t>
            </w:r>
          </w:p>
          <w:p w:rsidRPr="003D0FC6" w:rsidR="00A03F5F" w:rsidP="003D0FC6" w:rsidRDefault="00A03F5F" w14:paraId="11C20DD0" w14:textId="77777777">
            <w:pPr>
              <w:spacing w:before="120" w:after="100"/>
              <w:jc w:val="both"/>
              <w:rPr>
                <w:rFonts w:cs="Arial"/>
                <w:lang w:val="es-ES_tradnl"/>
              </w:rPr>
            </w:pPr>
            <w:r w:rsidRPr="003D0FC6">
              <w:rPr>
                <w:rFonts w:cs="Arial"/>
                <w:b/>
                <w:color w:val="2E75B6"/>
                <w:lang w:val="es-ES_tradnl"/>
              </w:rPr>
              <w:t>¿Qué es la rendición de cuentas en el PAE?</w:t>
            </w:r>
          </w:p>
          <w:p w:rsidRPr="003D0FC6" w:rsidR="00A03F5F" w:rsidP="5EE3AA2F" w:rsidRDefault="00A03F5F" w14:paraId="5C989783" w14:textId="77777777">
            <w:pPr>
              <w:spacing w:before="80" w:after="80"/>
              <w:jc w:val="both"/>
              <w:rPr>
                <w:rFonts w:cs="Arial"/>
                <w:lang w:val="es-ES"/>
              </w:rPr>
            </w:pPr>
            <w:r w:rsidRPr="5EE3AA2F" w:rsidR="00A03F5F">
              <w:rPr>
                <w:rFonts w:cs="Arial"/>
                <w:lang w:val="es-ES"/>
              </w:rPr>
              <w:t xml:space="preserve">La rendición de cuentas es el proceso mediante el cual las entidades públicas responsables del PAE -principalmente las ETC y la UApA- informan a la ciudadanía sobre la ejecución del programa: cuantos </w:t>
            </w:r>
            <w:r w:rsidRPr="5EE3AA2F" w:rsidR="00A03F5F">
              <w:rPr>
                <w:rFonts w:cs="Arial"/>
                <w:lang w:val="es-ES"/>
              </w:rPr>
              <w:t>niños y niñas</w:t>
            </w:r>
            <w:r w:rsidRPr="5EE3AA2F" w:rsidR="00A03F5F">
              <w:rPr>
                <w:rFonts w:cs="Arial"/>
                <w:lang w:val="es-ES"/>
              </w:rPr>
              <w:t xml:space="preserve"> fueron atendidos, cuantos recursos se invirtieron, que operadores ejecutaron el servicio, cuales fueron los resultados y que dificultades se presentaron.</w:t>
            </w:r>
          </w:p>
          <w:p w:rsidRPr="003D0FC6" w:rsidR="00A03F5F" w:rsidP="003D0FC6" w:rsidRDefault="00A03F5F" w14:paraId="64F96A35" w14:textId="77777777">
            <w:pPr>
              <w:spacing w:before="80" w:after="80"/>
              <w:jc w:val="both"/>
              <w:rPr>
                <w:rFonts w:cs="Arial"/>
                <w:lang w:val="es-ES_tradnl"/>
              </w:rPr>
            </w:pPr>
            <w:r w:rsidRPr="003D0FC6">
              <w:rPr>
                <w:rFonts w:cs="Arial"/>
                <w:lang w:val="es-ES_tradnl"/>
              </w:rPr>
              <w:lastRenderedPageBreak/>
              <w:t>En el PAE, la rendición de cuentas no es un acto voluntario: es una obligación legal establecida en el Decreto 1075 de 2015, la Ley 1757 de 2015 y la Resolución 0155 de 2026. Su principal escenario de realización son las Mesas Publicas, que se desarrollaran en detalle en el Módulo 3.</w:t>
            </w:r>
          </w:p>
          <w:p w:rsidRPr="003D0FC6" w:rsidR="00A03F5F" w:rsidP="003D0FC6" w:rsidRDefault="00A03F5F" w14:paraId="4F6C697D" w14:textId="188AFA61">
            <w:pPr>
              <w:spacing w:before="120" w:after="100"/>
              <w:jc w:val="both"/>
              <w:rPr>
                <w:rFonts w:cs="Arial"/>
                <w:lang w:val="es-ES_tradnl"/>
              </w:rPr>
            </w:pPr>
            <w:r w:rsidRPr="003D0FC6">
              <w:rPr>
                <w:rFonts w:cs="Arial"/>
                <w:b/>
                <w:color w:val="2E75B6"/>
                <w:lang w:val="es-ES_tradnl"/>
              </w:rPr>
              <w:t>Obligaciones de rendición de cuentas en el PAE</w:t>
            </w:r>
          </w:p>
          <w:p w:rsidRPr="00344C8A" w:rsidR="00A03F5F" w:rsidP="0005255D" w:rsidRDefault="00A03F5F" w14:paraId="0D17D261" w14:textId="77777777">
            <w:pPr>
              <w:pStyle w:val="Prrafodelista"/>
              <w:numPr>
                <w:ilvl w:val="0"/>
                <w:numId w:val="4"/>
              </w:numPr>
              <w:spacing w:before="80" w:after="80"/>
              <w:jc w:val="both"/>
              <w:rPr>
                <w:rFonts w:cs="Arial"/>
                <w:lang w:val="es-ES_tradnl"/>
              </w:rPr>
            </w:pPr>
            <w:r w:rsidRPr="00344C8A">
              <w:rPr>
                <w:rFonts w:cs="Arial"/>
                <w:b/>
                <w:bCs/>
                <w:lang w:val="es-ES_tradnl"/>
              </w:rPr>
              <w:t>Realización de Mesas Publicas:</w:t>
            </w:r>
            <w:r w:rsidRPr="00344C8A">
              <w:rPr>
                <w:rFonts w:cs="Arial"/>
                <w:lang w:val="es-ES_tradnl"/>
              </w:rPr>
              <w:t xml:space="preserve">  Las ETC deben convocar y realizar Mesas Publicas con periodicidad mínima semestral, en las que informan a la comunidad sobre la ejecución del PAE y reciben observaciones y propuestas de mejora.</w:t>
            </w:r>
          </w:p>
          <w:p w:rsidRPr="00344C8A" w:rsidR="00A03F5F" w:rsidP="0005255D" w:rsidRDefault="00A03F5F" w14:paraId="65EE9147" w14:textId="77777777">
            <w:pPr>
              <w:pStyle w:val="Prrafodelista"/>
              <w:numPr>
                <w:ilvl w:val="0"/>
                <w:numId w:val="4"/>
              </w:numPr>
              <w:spacing w:before="80" w:after="80"/>
              <w:jc w:val="both"/>
              <w:rPr>
                <w:rFonts w:cs="Arial"/>
                <w:lang w:val="es-ES_tradnl"/>
              </w:rPr>
            </w:pPr>
            <w:r w:rsidRPr="00344C8A">
              <w:rPr>
                <w:rFonts w:cs="Arial"/>
                <w:b/>
                <w:bCs/>
                <w:lang w:val="es-ES_tradnl"/>
              </w:rPr>
              <w:t>Publicación en el SECOP:</w:t>
            </w:r>
            <w:r w:rsidRPr="00344C8A">
              <w:rPr>
                <w:rFonts w:cs="Arial"/>
                <w:lang w:val="es-ES_tradnl"/>
              </w:rPr>
              <w:t xml:space="preserve">  Los contratos del PAE deben publicarse en el Sistema Electrónico de Contratación Pública (SECOP), garantizando el acceso de cualquier ciudadano a la información contractual del programa.</w:t>
            </w:r>
          </w:p>
          <w:p w:rsidRPr="00344C8A" w:rsidR="00A03F5F" w:rsidP="0005255D" w:rsidRDefault="00A03F5F" w14:paraId="0C4839EC" w14:textId="77777777">
            <w:pPr>
              <w:pStyle w:val="Prrafodelista"/>
              <w:numPr>
                <w:ilvl w:val="0"/>
                <w:numId w:val="4"/>
              </w:numPr>
              <w:spacing w:before="80" w:after="80"/>
              <w:jc w:val="both"/>
              <w:rPr>
                <w:rFonts w:cs="Arial"/>
                <w:lang w:val="es-ES_tradnl"/>
              </w:rPr>
            </w:pPr>
            <w:r w:rsidRPr="00344C8A">
              <w:rPr>
                <w:rFonts w:cs="Arial"/>
                <w:b/>
                <w:bCs/>
                <w:lang w:val="es-ES_tradnl"/>
              </w:rPr>
              <w:t>Publicación de la Ficha Técnica del PAE:</w:t>
            </w:r>
            <w:r w:rsidRPr="00344C8A">
              <w:rPr>
                <w:rFonts w:cs="Arial"/>
                <w:lang w:val="es-ES_tradnl"/>
              </w:rPr>
              <w:t xml:space="preserve">  Las ETC deben publicar la Ficha Técnica del PAE en sus páginas web institucionales, con información sobre cobertura, modalidades, operadores, ciclos de menús y presupuesto.</w:t>
            </w:r>
          </w:p>
          <w:p w:rsidRPr="00344C8A" w:rsidR="00A03F5F" w:rsidP="0005255D" w:rsidRDefault="00A03F5F" w14:paraId="49E2C024" w14:textId="77777777">
            <w:pPr>
              <w:pStyle w:val="Prrafodelista"/>
              <w:numPr>
                <w:ilvl w:val="0"/>
                <w:numId w:val="4"/>
              </w:numPr>
              <w:spacing w:before="80" w:after="80"/>
              <w:jc w:val="both"/>
              <w:rPr>
                <w:rFonts w:cs="Arial"/>
                <w:lang w:val="es-ES_tradnl"/>
              </w:rPr>
            </w:pPr>
            <w:r w:rsidRPr="00344C8A">
              <w:rPr>
                <w:rFonts w:cs="Arial"/>
                <w:b/>
                <w:bCs/>
                <w:lang w:val="es-ES_tradnl"/>
              </w:rPr>
              <w:t>Respuesta a derechos de petición:</w:t>
            </w:r>
            <w:r w:rsidRPr="00344C8A">
              <w:rPr>
                <w:rFonts w:cs="Arial"/>
                <w:lang w:val="es-ES_tradnl"/>
              </w:rPr>
              <w:t xml:space="preserve">  Las ETC deben responder oportunamente los derechos de petición presentados por ciudadanos sobre la ejecución del PAE, en los términos establecidos por la Ley 1755 de 2015 (15 días hábiles).</w:t>
            </w:r>
          </w:p>
          <w:p w:rsidRPr="00344C8A" w:rsidR="00A03F5F" w:rsidP="0005255D" w:rsidRDefault="00A03F5F" w14:paraId="1AF201C4" w14:textId="77777777">
            <w:pPr>
              <w:pStyle w:val="Prrafodelista"/>
              <w:numPr>
                <w:ilvl w:val="0"/>
                <w:numId w:val="4"/>
              </w:numPr>
              <w:spacing w:before="80" w:after="80"/>
              <w:jc w:val="both"/>
              <w:rPr>
                <w:rFonts w:cs="Arial"/>
                <w:lang w:val="es-ES_tradnl"/>
              </w:rPr>
            </w:pPr>
            <w:r w:rsidRPr="00344C8A">
              <w:rPr>
                <w:rFonts w:cs="Arial"/>
                <w:b/>
                <w:bCs/>
                <w:lang w:val="es-ES_tradnl"/>
              </w:rPr>
              <w:t>Reporte a la UApA:</w:t>
            </w:r>
            <w:r w:rsidRPr="00344C8A">
              <w:rPr>
                <w:rFonts w:cs="Arial"/>
                <w:lang w:val="es-ES_tradnl"/>
              </w:rPr>
              <w:t xml:space="preserve">  Las ETC deben reportar periódicamente a la UApA información sobre la ejecución del programa, incluyendo los resultados de las Mesas Publicas y los informes del CAE.</w:t>
            </w:r>
          </w:p>
          <w:p w:rsidRPr="003D0FC6" w:rsidR="00A03F5F" w:rsidP="003D0FC6" w:rsidRDefault="00A03F5F" w14:paraId="513A8A21" w14:textId="6779B38F">
            <w:pPr>
              <w:spacing w:before="120" w:after="100"/>
              <w:jc w:val="both"/>
              <w:rPr>
                <w:rFonts w:cs="Arial"/>
                <w:lang w:val="es-ES_tradnl"/>
              </w:rPr>
            </w:pPr>
            <w:r w:rsidRPr="003D0FC6">
              <w:rPr>
                <w:rFonts w:cs="Arial"/>
                <w:b/>
                <w:color w:val="2E75B6"/>
                <w:lang w:val="es-ES_tradnl"/>
              </w:rPr>
              <w:t>¿Como exigir la rendición de cuentas del PAE?</w:t>
            </w:r>
          </w:p>
          <w:p w:rsidRPr="00344C8A" w:rsidR="00A03F5F" w:rsidP="0005255D" w:rsidRDefault="00A03F5F" w14:paraId="4DD1EA3B" w14:textId="77777777">
            <w:pPr>
              <w:pStyle w:val="Prrafodelista"/>
              <w:numPr>
                <w:ilvl w:val="0"/>
                <w:numId w:val="7"/>
              </w:numPr>
              <w:spacing w:before="80" w:after="80"/>
              <w:jc w:val="both"/>
              <w:rPr>
                <w:rFonts w:cs="Arial"/>
                <w:lang w:val="es-ES_tradnl"/>
              </w:rPr>
            </w:pPr>
            <w:r w:rsidRPr="00344C8A">
              <w:rPr>
                <w:rFonts w:cs="Arial"/>
                <w:lang w:val="es-ES_tradnl"/>
              </w:rPr>
              <w:t>Participar activamente en las Mesas Publicas convocadas por la ETC, haciendo preguntas y presentando observaciones sobre la ejecución del programa.</w:t>
            </w:r>
          </w:p>
          <w:p w:rsidRPr="00344C8A" w:rsidR="00A03F5F" w:rsidP="0005255D" w:rsidRDefault="00A03F5F" w14:paraId="0913B5E6" w14:textId="77777777">
            <w:pPr>
              <w:pStyle w:val="Prrafodelista"/>
              <w:numPr>
                <w:ilvl w:val="0"/>
                <w:numId w:val="7"/>
              </w:numPr>
              <w:spacing w:before="80" w:after="80"/>
              <w:jc w:val="both"/>
              <w:rPr>
                <w:rFonts w:cs="Arial"/>
                <w:lang w:val="es-ES_tradnl"/>
              </w:rPr>
            </w:pPr>
            <w:r w:rsidRPr="00344C8A">
              <w:rPr>
                <w:rFonts w:cs="Arial"/>
                <w:lang w:val="es-ES_tradnl"/>
              </w:rPr>
              <w:t>Presentar un derecho de petición ante la ETC solicitando información específica sobre la ejecución del PAE (cobertura, presupuesto, operadores, resultados).</w:t>
            </w:r>
          </w:p>
          <w:p w:rsidRPr="00344C8A" w:rsidR="00A03F5F" w:rsidP="0005255D" w:rsidRDefault="00A03F5F" w14:paraId="5435F193" w14:textId="77777777">
            <w:pPr>
              <w:pStyle w:val="Prrafodelista"/>
              <w:numPr>
                <w:ilvl w:val="0"/>
                <w:numId w:val="7"/>
              </w:numPr>
              <w:spacing w:before="80" w:after="80"/>
              <w:jc w:val="both"/>
              <w:rPr>
                <w:rFonts w:cs="Arial"/>
                <w:lang w:val="es-ES_tradnl"/>
              </w:rPr>
            </w:pPr>
            <w:r w:rsidRPr="00344C8A">
              <w:rPr>
                <w:rFonts w:cs="Arial"/>
                <w:lang w:val="es-ES_tradnl"/>
              </w:rPr>
              <w:t>Consultar el SECOP para revisar los contratos del PAE en tu municipio o departamento.</w:t>
            </w:r>
          </w:p>
          <w:p w:rsidRPr="00344C8A" w:rsidR="00A03F5F" w:rsidP="0005255D" w:rsidRDefault="00A03F5F" w14:paraId="34817702" w14:textId="77777777">
            <w:pPr>
              <w:pStyle w:val="Prrafodelista"/>
              <w:numPr>
                <w:ilvl w:val="0"/>
                <w:numId w:val="7"/>
              </w:numPr>
              <w:spacing w:before="80" w:after="80"/>
              <w:jc w:val="both"/>
              <w:rPr>
                <w:rFonts w:cs="Arial"/>
                <w:lang w:val="es-ES_tradnl"/>
              </w:rPr>
            </w:pPr>
            <w:r w:rsidRPr="00344C8A">
              <w:rPr>
                <w:rFonts w:cs="Arial"/>
                <w:lang w:val="es-ES_tradnl"/>
              </w:rPr>
              <w:t>Solicitar a la ETC la publicación de la Ficha Técnica del PAE si no está disponible en su página web.</w:t>
            </w:r>
          </w:p>
          <w:p w:rsidRPr="00344C8A" w:rsidR="00A03F5F" w:rsidP="0005255D" w:rsidRDefault="00A03F5F" w14:paraId="65BF6310" w14:textId="77777777">
            <w:pPr>
              <w:pStyle w:val="Prrafodelista"/>
              <w:numPr>
                <w:ilvl w:val="0"/>
                <w:numId w:val="7"/>
              </w:numPr>
              <w:spacing w:before="80" w:after="80"/>
              <w:jc w:val="both"/>
              <w:rPr>
                <w:rFonts w:cs="Arial"/>
                <w:lang w:val="es-ES_tradnl"/>
              </w:rPr>
            </w:pPr>
            <w:r w:rsidRPr="00344C8A">
              <w:rPr>
                <w:rFonts w:cs="Arial"/>
                <w:lang w:val="es-ES_tradnl"/>
              </w:rPr>
              <w:t>Reportar a la UApA si la ETC no cumple con sus obligaciones de rendición de cuentas.</w:t>
            </w:r>
          </w:p>
          <w:p w:rsidRPr="003D0FC6" w:rsidR="00A03F5F" w:rsidP="50037998" w:rsidRDefault="00A03F5F" w14:paraId="7A4846C2" w14:textId="2A1A8A61">
            <w:pPr>
              <w:spacing w:before="100" w:after="100"/>
              <w:ind w:right="432"/>
              <w:jc w:val="both"/>
              <w:rPr>
                <w:rFonts w:cs="Arial"/>
                <w:lang w:val="es-ES"/>
              </w:rPr>
            </w:pPr>
            <w:r w:rsidRPr="50037998" w:rsidR="00A03F5F">
              <w:rPr>
                <w:rFonts w:cs="Arial"/>
                <w:b w:val="1"/>
                <w:bCs w:val="1"/>
                <w:color w:val="1F3864"/>
                <w:lang w:val="es-ES"/>
              </w:rPr>
              <w:t xml:space="preserve">Herramienta practica:  </w:t>
            </w:r>
            <w:r w:rsidRPr="50037998" w:rsidR="00A03F5F">
              <w:rPr>
                <w:rFonts w:cs="Arial"/>
                <w:lang w:val="es-ES"/>
              </w:rPr>
              <w:t>Para consultar los contratos del PAE en tu municipio, ingresa al SECOP II (www.colombiacompra.gov.co) y busca por entidad (nombre de la ETC) o por objeto del contrato (Programa de Alimentación Escolar). Encontrar</w:t>
            </w:r>
            <w:r w:rsidRPr="50037998" w:rsidR="454872A9">
              <w:rPr>
                <w:rFonts w:cs="Arial"/>
                <w:lang w:val="es-ES"/>
              </w:rPr>
              <w:t>á</w:t>
            </w:r>
            <w:r w:rsidRPr="50037998" w:rsidR="00A03F5F">
              <w:rPr>
                <w:rFonts w:cs="Arial"/>
                <w:lang w:val="es-ES"/>
              </w:rPr>
              <w:t>s información sobre el operador, el valor del contrato, la cobertura y el estado de ejecución.</w:t>
            </w:r>
          </w:p>
          <w:p w:rsidR="003D0FC6" w:rsidP="003D0FC6" w:rsidRDefault="003D0FC6" w14:paraId="0BF3F417" w14:textId="77777777">
            <w:pPr>
              <w:spacing w:before="180" w:after="80"/>
              <w:jc w:val="both"/>
              <w:rPr>
                <w:rFonts w:cs="Arial"/>
                <w:b/>
                <w:color w:val="1F3864"/>
                <w:lang w:val="es-ES_tradnl"/>
              </w:rPr>
            </w:pPr>
          </w:p>
          <w:p w:rsidRPr="003D0FC6" w:rsidR="00A03F5F" w:rsidP="003D0FC6" w:rsidRDefault="007B2749" w14:paraId="41CF7A89" w14:textId="0F5F5BBD">
            <w:pPr>
              <w:spacing w:before="180" w:after="80"/>
              <w:jc w:val="both"/>
              <w:rPr>
                <w:rFonts w:cs="Arial"/>
                <w:lang w:val="es-ES_tradnl"/>
              </w:rPr>
            </w:pPr>
            <w:r w:rsidRPr="003D0FC6">
              <w:rPr>
                <w:rFonts w:cs="Arial"/>
                <w:b/>
                <w:color w:val="1F3864"/>
                <w:lang w:val="es-ES_tradnl"/>
              </w:rPr>
              <w:t>SUBTEMA 2.2: VEEDURÍAS CIUDADANAS DEL PAE: CONFORMACIÓN, FUNCIONES Y LIMITES</w:t>
            </w:r>
          </w:p>
          <w:p w:rsidRPr="003D0FC6" w:rsidR="00A03F5F" w:rsidP="003D0FC6" w:rsidRDefault="00A03F5F" w14:paraId="4F9CAF90" w14:textId="77777777">
            <w:pPr>
              <w:spacing w:before="120" w:after="100"/>
              <w:jc w:val="both"/>
              <w:rPr>
                <w:rFonts w:cs="Arial"/>
                <w:lang w:val="es-ES_tradnl"/>
              </w:rPr>
            </w:pPr>
            <w:r w:rsidRPr="003D0FC6">
              <w:rPr>
                <w:rFonts w:cs="Arial"/>
                <w:b/>
                <w:color w:val="2E75B6"/>
                <w:lang w:val="es-ES_tradnl"/>
              </w:rPr>
              <w:t>¿Qué es una Veeduría Ciudadana del PAE?</w:t>
            </w:r>
          </w:p>
          <w:p w:rsidRPr="003D0FC6" w:rsidR="00A03F5F" w:rsidP="50037998" w:rsidRDefault="00A03F5F" w14:paraId="49080054" w14:textId="3DF92174">
            <w:pPr>
              <w:spacing w:before="80" w:after="80"/>
              <w:jc w:val="both"/>
              <w:rPr>
                <w:rFonts w:cs="Arial"/>
                <w:lang w:val="es-ES"/>
              </w:rPr>
            </w:pPr>
            <w:r w:rsidRPr="50037998" w:rsidR="00A03F5F">
              <w:rPr>
                <w:rFonts w:cs="Arial"/>
                <w:lang w:val="es-ES"/>
              </w:rPr>
              <w:t>Una Veeduría Ciudadana del PAE es una organización ciudadana conformada voluntariamente por miembros de la comunidad para vigilar la ejecución del programa en un municipio, institución educativa o territorio espec</w:t>
            </w:r>
            <w:r w:rsidRPr="50037998" w:rsidR="230930EA">
              <w:rPr>
                <w:rFonts w:cs="Arial"/>
                <w:lang w:val="es-ES"/>
              </w:rPr>
              <w:t>í</w:t>
            </w:r>
            <w:r w:rsidRPr="50037998" w:rsidR="00A03F5F">
              <w:rPr>
                <w:rFonts w:cs="Arial"/>
                <w:lang w:val="es-ES"/>
              </w:rPr>
              <w:t>fico. Se rige por la Ley 850 de 2003 y puede ejercer vigilancia sobre cualquier aspecto de la gestión del PAE: la calidad de los alimentos, el cumplimiento de los contratos, el uso de los recursos públicos, la cobertura del programa, entre otros.</w:t>
            </w:r>
          </w:p>
          <w:p w:rsidRPr="003D0FC6" w:rsidR="00A03F5F" w:rsidP="003D0FC6" w:rsidRDefault="00A03F5F" w14:paraId="53016843" w14:textId="77777777">
            <w:pPr>
              <w:spacing w:before="80" w:after="80"/>
              <w:jc w:val="both"/>
              <w:rPr>
                <w:rFonts w:cs="Arial"/>
                <w:lang w:val="es-ES_tradnl"/>
              </w:rPr>
            </w:pPr>
            <w:r w:rsidRPr="003D0FC6">
              <w:rPr>
                <w:rFonts w:cs="Arial"/>
                <w:lang w:val="es-ES_tradnl"/>
              </w:rPr>
              <w:t>A diferencia del CAE -que es una instancia formal creada por norma y con integrantes definidos-, la Veeduría Ciudadana del PAE es una iniciativa voluntaria de la comunidad, que puede conformarse en cualquier momento y por cualquier grupo de ciudadanos interesados en vigilar el programa.</w:t>
            </w:r>
          </w:p>
          <w:p w:rsidRPr="003D0FC6" w:rsidR="00A03F5F" w:rsidP="003D0FC6" w:rsidRDefault="00A03F5F" w14:paraId="7809B2B2" w14:textId="77777777">
            <w:pPr>
              <w:spacing w:before="120" w:after="100"/>
              <w:jc w:val="both"/>
              <w:rPr>
                <w:rFonts w:cs="Arial"/>
                <w:lang w:val="es-ES_tradnl"/>
              </w:rPr>
            </w:pPr>
            <w:r w:rsidRPr="003D0FC6">
              <w:rPr>
                <w:rFonts w:cs="Arial"/>
                <w:b/>
                <w:color w:val="2E75B6"/>
                <w:lang w:val="es-ES_tradnl"/>
              </w:rPr>
              <w:t>¿Como conformar una Veeduría Ciudadana del PAE?</w:t>
            </w:r>
          </w:p>
          <w:p w:rsidRPr="007B2749" w:rsidR="00A03F5F" w:rsidP="50037998" w:rsidRDefault="00A03F5F" w14:paraId="27194722" w14:textId="55D8C980">
            <w:pPr>
              <w:pStyle w:val="Prrafodelista"/>
              <w:numPr>
                <w:ilvl w:val="0"/>
                <w:numId w:val="4"/>
              </w:numPr>
              <w:spacing w:before="80" w:after="80"/>
              <w:jc w:val="both"/>
              <w:rPr>
                <w:rFonts w:cs="Arial"/>
                <w:lang w:val="es-ES"/>
              </w:rPr>
            </w:pPr>
            <w:r w:rsidRPr="50037998" w:rsidR="00A03F5F">
              <w:rPr>
                <w:rFonts w:cs="Arial"/>
                <w:b w:val="1"/>
                <w:bCs w:val="1"/>
                <w:lang w:val="es-ES"/>
              </w:rPr>
              <w:t>Paso 1 - Convocatoria:</w:t>
            </w:r>
            <w:r w:rsidRPr="50037998" w:rsidR="00A03F5F">
              <w:rPr>
                <w:rFonts w:cs="Arial"/>
                <w:lang w:val="es-ES"/>
              </w:rPr>
              <w:t xml:space="preserve">  Reunir a los ciudadanos interesados en conformar la veeduría. Pueden ser padres de familia, docentes, l</w:t>
            </w:r>
            <w:r w:rsidRPr="50037998" w:rsidR="13194EE5">
              <w:rPr>
                <w:rFonts w:cs="Arial"/>
                <w:lang w:val="es-ES"/>
              </w:rPr>
              <w:t>í</w:t>
            </w:r>
            <w:r w:rsidRPr="50037998" w:rsidR="00A03F5F">
              <w:rPr>
                <w:rFonts w:cs="Arial"/>
                <w:lang w:val="es-ES"/>
              </w:rPr>
              <w:t>deres comunitarios, estudiantes mayores de edad, miembros de organizaciones sociales, entre otros.</w:t>
            </w:r>
          </w:p>
          <w:p w:rsidRPr="007B2749" w:rsidR="00A03F5F" w:rsidP="0005255D" w:rsidRDefault="00A03F5F" w14:paraId="0FCAAF8F" w14:textId="77777777">
            <w:pPr>
              <w:pStyle w:val="Prrafodelista"/>
              <w:numPr>
                <w:ilvl w:val="0"/>
                <w:numId w:val="4"/>
              </w:numPr>
              <w:spacing w:before="80" w:after="80"/>
              <w:jc w:val="both"/>
              <w:rPr>
                <w:rFonts w:cs="Arial"/>
                <w:lang w:val="es-ES_tradnl"/>
              </w:rPr>
            </w:pPr>
            <w:r w:rsidRPr="007B2749">
              <w:rPr>
                <w:rFonts w:cs="Arial"/>
                <w:b/>
                <w:bCs/>
                <w:lang w:val="es-ES_tradnl"/>
              </w:rPr>
              <w:t>Paso 2 - Acta de constitución:</w:t>
            </w:r>
            <w:r w:rsidRPr="007B2749">
              <w:rPr>
                <w:rFonts w:cs="Arial"/>
                <w:lang w:val="es-ES_tradnl"/>
              </w:rPr>
              <w:t xml:space="preserve">  Elaborar un acta de constitución de la veeduría, en la que se registren los nombres de los integrantes, el objeto de la veeduría (vigilancia del PAE), el ámbito territorial y la firma de los participantes.</w:t>
            </w:r>
          </w:p>
          <w:p w:rsidRPr="007B2749" w:rsidR="00A03F5F" w:rsidP="0005255D" w:rsidRDefault="00A03F5F" w14:paraId="6DBDAA02" w14:textId="77777777">
            <w:pPr>
              <w:pStyle w:val="Prrafodelista"/>
              <w:numPr>
                <w:ilvl w:val="0"/>
                <w:numId w:val="4"/>
              </w:numPr>
              <w:spacing w:before="80" w:after="80"/>
              <w:jc w:val="both"/>
              <w:rPr>
                <w:rFonts w:cs="Arial"/>
                <w:lang w:val="es-ES_tradnl"/>
              </w:rPr>
            </w:pPr>
            <w:r w:rsidRPr="007B2749">
              <w:rPr>
                <w:rFonts w:cs="Arial"/>
                <w:b/>
                <w:bCs/>
                <w:lang w:val="es-ES_tradnl"/>
              </w:rPr>
              <w:t>Paso 3 - Inscripción:</w:t>
            </w:r>
            <w:r w:rsidRPr="007B2749">
              <w:rPr>
                <w:rFonts w:cs="Arial"/>
                <w:lang w:val="es-ES_tradnl"/>
              </w:rPr>
              <w:t xml:space="preserve">  Inscribir la veeduría ante la Camara de Comercio o ante la Personería Municipal, presentando el acta de constitución y los documentos de identidad de los integrantes.</w:t>
            </w:r>
          </w:p>
          <w:p w:rsidRPr="007B2749" w:rsidR="00A03F5F" w:rsidP="0005255D" w:rsidRDefault="00A03F5F" w14:paraId="202FFD40" w14:textId="77777777">
            <w:pPr>
              <w:pStyle w:val="Prrafodelista"/>
              <w:numPr>
                <w:ilvl w:val="0"/>
                <w:numId w:val="4"/>
              </w:numPr>
              <w:spacing w:before="80" w:after="80"/>
              <w:jc w:val="both"/>
              <w:rPr>
                <w:rFonts w:cs="Arial"/>
                <w:lang w:val="es-ES_tradnl"/>
              </w:rPr>
            </w:pPr>
            <w:r w:rsidRPr="007B2749">
              <w:rPr>
                <w:rFonts w:cs="Arial"/>
                <w:b/>
                <w:bCs/>
                <w:lang w:val="es-ES_tradnl"/>
              </w:rPr>
              <w:t>Paso 4 - Plan de trabajo:</w:t>
            </w:r>
            <w:r w:rsidRPr="007B2749">
              <w:rPr>
                <w:rFonts w:cs="Arial"/>
                <w:lang w:val="es-ES_tradnl"/>
              </w:rPr>
              <w:t xml:space="preserve">  Elaborar un plan de trabajo que defina los aspectos del PAE que se van a vigilar, los métodos de seguimiento, los responsables y el cronograma de </w:t>
            </w:r>
            <w:r w:rsidRPr="007B2749">
              <w:rPr>
                <w:rFonts w:cs="Arial"/>
                <w:lang w:val="es-ES_tradnl"/>
              </w:rPr>
              <w:lastRenderedPageBreak/>
              <w:t>actividades.</w:t>
            </w:r>
          </w:p>
          <w:p w:rsidRPr="007B2749" w:rsidR="00A03F5F" w:rsidP="0005255D" w:rsidRDefault="00A03F5F" w14:paraId="6C1330BA" w14:textId="77777777">
            <w:pPr>
              <w:pStyle w:val="Prrafodelista"/>
              <w:numPr>
                <w:ilvl w:val="0"/>
                <w:numId w:val="4"/>
              </w:numPr>
              <w:spacing w:before="80" w:after="80"/>
              <w:jc w:val="both"/>
              <w:rPr>
                <w:rFonts w:cs="Arial"/>
                <w:lang w:val="es-ES_tradnl"/>
              </w:rPr>
            </w:pPr>
            <w:r w:rsidRPr="007B2749">
              <w:rPr>
                <w:rFonts w:cs="Arial"/>
                <w:b/>
                <w:bCs/>
                <w:lang w:val="es-ES_tradnl"/>
              </w:rPr>
              <w:t>Paso 5 - Inicio de actividades:</w:t>
            </w:r>
            <w:r w:rsidRPr="007B2749">
              <w:rPr>
                <w:rFonts w:cs="Arial"/>
                <w:lang w:val="es-ES_tradnl"/>
              </w:rPr>
              <w:t xml:space="preserve">  Comenzar el ejercicio de la veeduría, solicitando información a la ETC y al operador, realizando visitas de verificación y elaborando informes de seguimiento.</w:t>
            </w:r>
          </w:p>
          <w:p w:rsidRPr="003D0FC6" w:rsidR="00A03F5F" w:rsidP="003D0FC6" w:rsidRDefault="00A03F5F" w14:paraId="37413D6B" w14:textId="77777777">
            <w:pPr>
              <w:spacing w:before="120" w:after="100"/>
              <w:jc w:val="both"/>
              <w:rPr>
                <w:rFonts w:cs="Arial"/>
                <w:lang w:val="es-ES_tradnl"/>
              </w:rPr>
            </w:pPr>
            <w:r w:rsidRPr="003D0FC6">
              <w:rPr>
                <w:rFonts w:cs="Arial"/>
                <w:b/>
                <w:color w:val="2E75B6"/>
                <w:lang w:val="es-ES_tradnl"/>
              </w:rPr>
              <w:t>Funciones de la Veeduría Ciudadana del PAE</w:t>
            </w:r>
          </w:p>
          <w:p w:rsidRPr="007B2749" w:rsidR="00A03F5F" w:rsidP="0005255D" w:rsidRDefault="00A03F5F" w14:paraId="5CDDF06F" w14:textId="77777777">
            <w:pPr>
              <w:pStyle w:val="Prrafodelista"/>
              <w:numPr>
                <w:ilvl w:val="0"/>
                <w:numId w:val="4"/>
              </w:numPr>
              <w:spacing w:before="80" w:after="80"/>
              <w:jc w:val="both"/>
              <w:rPr>
                <w:rFonts w:cs="Arial"/>
                <w:lang w:val="es-ES_tradnl"/>
              </w:rPr>
            </w:pPr>
            <w:r w:rsidRPr="007B2749">
              <w:rPr>
                <w:rFonts w:cs="Arial"/>
                <w:lang w:val="es-ES_tradnl"/>
              </w:rPr>
              <w:t>Solicitar información a la ETC y al operador sobre la ejecución del PAE (contratos, cobertura, menús, presupuesto).</w:t>
            </w:r>
          </w:p>
          <w:p w:rsidRPr="007B2749" w:rsidR="00A03F5F" w:rsidP="0005255D" w:rsidRDefault="00A03F5F" w14:paraId="495DC5DD" w14:textId="77777777">
            <w:pPr>
              <w:pStyle w:val="Prrafodelista"/>
              <w:numPr>
                <w:ilvl w:val="0"/>
                <w:numId w:val="4"/>
              </w:numPr>
              <w:spacing w:before="80" w:after="80"/>
              <w:jc w:val="both"/>
              <w:rPr>
                <w:rFonts w:cs="Arial"/>
                <w:lang w:val="es-ES_tradnl"/>
              </w:rPr>
            </w:pPr>
            <w:r w:rsidRPr="007B2749">
              <w:rPr>
                <w:rFonts w:cs="Arial"/>
                <w:lang w:val="es-ES_tradnl"/>
              </w:rPr>
              <w:t>Realizar visitas de verificación a las instituciones educativas para observar las condiciones del servicio de alimentación escolar.</w:t>
            </w:r>
          </w:p>
          <w:p w:rsidRPr="007B2749" w:rsidR="00A03F5F" w:rsidP="0005255D" w:rsidRDefault="00A03F5F" w14:paraId="2D7C8C93" w14:textId="77777777">
            <w:pPr>
              <w:pStyle w:val="Prrafodelista"/>
              <w:numPr>
                <w:ilvl w:val="0"/>
                <w:numId w:val="4"/>
              </w:numPr>
              <w:spacing w:before="80" w:after="80"/>
              <w:jc w:val="both"/>
              <w:rPr>
                <w:rFonts w:cs="Arial"/>
                <w:lang w:val="es-ES_tradnl"/>
              </w:rPr>
            </w:pPr>
            <w:r w:rsidRPr="007B2749">
              <w:rPr>
                <w:rFonts w:cs="Arial"/>
                <w:lang w:val="es-ES_tradnl"/>
              </w:rPr>
              <w:t>Elaborar informes de seguimiento sobre la ejecución del PAE y presentarlos ante la ETC, la UApA y los organismos de control.</w:t>
            </w:r>
          </w:p>
          <w:p w:rsidRPr="007B2749" w:rsidR="00A03F5F" w:rsidP="50037998" w:rsidRDefault="00A03F5F" w14:paraId="1E299C5A" w14:textId="75B67BD2">
            <w:pPr>
              <w:pStyle w:val="Prrafodelista"/>
              <w:numPr>
                <w:ilvl w:val="0"/>
                <w:numId w:val="4"/>
              </w:numPr>
              <w:spacing w:before="80" w:after="80"/>
              <w:jc w:val="both"/>
              <w:rPr>
                <w:rFonts w:cs="Arial"/>
                <w:lang w:val="es-ES"/>
              </w:rPr>
            </w:pPr>
            <w:r w:rsidRPr="50037998" w:rsidR="00A03F5F">
              <w:rPr>
                <w:rFonts w:cs="Arial"/>
                <w:lang w:val="es-ES"/>
              </w:rPr>
              <w:t>Participar en las Mesas P</w:t>
            </w:r>
            <w:r w:rsidRPr="50037998" w:rsidR="7FC3BE2E">
              <w:rPr>
                <w:rFonts w:cs="Arial"/>
                <w:lang w:val="es-ES"/>
              </w:rPr>
              <w:t>ú</w:t>
            </w:r>
            <w:r w:rsidRPr="50037998" w:rsidR="00A03F5F">
              <w:rPr>
                <w:rFonts w:cs="Arial"/>
                <w:lang w:val="es-ES"/>
              </w:rPr>
              <w:t>blicas y en las reuniones del CAE como observadores.</w:t>
            </w:r>
          </w:p>
          <w:p w:rsidRPr="007B2749" w:rsidR="00A03F5F" w:rsidP="0005255D" w:rsidRDefault="00A03F5F" w14:paraId="3D5FDDF8" w14:textId="77777777">
            <w:pPr>
              <w:pStyle w:val="Prrafodelista"/>
              <w:numPr>
                <w:ilvl w:val="0"/>
                <w:numId w:val="4"/>
              </w:numPr>
              <w:spacing w:before="80" w:after="80"/>
              <w:jc w:val="both"/>
              <w:rPr>
                <w:rFonts w:cs="Arial"/>
                <w:lang w:val="es-ES_tradnl"/>
              </w:rPr>
            </w:pPr>
            <w:r w:rsidRPr="007B2749">
              <w:rPr>
                <w:rFonts w:cs="Arial"/>
                <w:lang w:val="es-ES_tradnl"/>
              </w:rPr>
              <w:t>Presentar derechos de petición, quejas y denuncias ante las entidades competentes cuando identifiquen irregularidades.</w:t>
            </w:r>
          </w:p>
          <w:p w:rsidRPr="007B2749" w:rsidR="00A03F5F" w:rsidP="0005255D" w:rsidRDefault="00A03F5F" w14:paraId="21D3528E" w14:textId="77777777">
            <w:pPr>
              <w:pStyle w:val="Prrafodelista"/>
              <w:numPr>
                <w:ilvl w:val="0"/>
                <w:numId w:val="4"/>
              </w:numPr>
              <w:spacing w:before="80" w:after="80"/>
              <w:jc w:val="both"/>
              <w:rPr>
                <w:rFonts w:cs="Arial"/>
                <w:lang w:val="es-ES_tradnl"/>
              </w:rPr>
            </w:pPr>
            <w:r w:rsidRPr="007B2749">
              <w:rPr>
                <w:rFonts w:cs="Arial"/>
                <w:lang w:val="es-ES_tradnl"/>
              </w:rPr>
              <w:t>Articularse con otras veedurías, organizaciones comunitarias y organismos de control para fortalecer el control social del programa.</w:t>
            </w:r>
          </w:p>
          <w:p w:rsidRPr="003D0FC6" w:rsidR="00A03F5F" w:rsidP="003D0FC6" w:rsidRDefault="00A03F5F" w14:paraId="4312D4CC" w14:textId="77777777">
            <w:pPr>
              <w:spacing w:before="120" w:after="100"/>
              <w:jc w:val="both"/>
              <w:rPr>
                <w:rFonts w:cs="Arial"/>
                <w:lang w:val="es-ES_tradnl"/>
              </w:rPr>
            </w:pPr>
            <w:r w:rsidRPr="003D0FC6">
              <w:rPr>
                <w:rFonts w:cs="Arial"/>
                <w:b/>
                <w:color w:val="2E75B6"/>
                <w:lang w:val="es-ES_tradnl"/>
              </w:rPr>
              <w:t>Límites del ejercicio de la veeduría</w:t>
            </w:r>
          </w:p>
          <w:p w:rsidRPr="003D0FC6" w:rsidR="00A03F5F" w:rsidP="0005255D" w:rsidRDefault="00A03F5F" w14:paraId="447A6D53" w14:textId="77777777">
            <w:pPr>
              <w:pStyle w:val="Prrafodelista"/>
              <w:numPr>
                <w:ilvl w:val="0"/>
                <w:numId w:val="4"/>
              </w:numPr>
              <w:spacing w:before="80" w:after="80"/>
              <w:jc w:val="both"/>
              <w:rPr>
                <w:rFonts w:cs="Arial"/>
                <w:lang w:val="es-ES_tradnl"/>
              </w:rPr>
            </w:pPr>
            <w:r w:rsidRPr="003D0FC6">
              <w:rPr>
                <w:rFonts w:cs="Arial"/>
                <w:lang w:val="es-ES_tradnl"/>
              </w:rPr>
              <w:t>La veeduría NO puede imponer sanciones, multas ni medidas disciplinarias a los funcionarios o al operador del PAE.</w:t>
            </w:r>
          </w:p>
          <w:p w:rsidRPr="003D0FC6" w:rsidR="00A03F5F" w:rsidP="0005255D" w:rsidRDefault="00A03F5F" w14:paraId="27C0F37A" w14:textId="77777777">
            <w:pPr>
              <w:pStyle w:val="Prrafodelista"/>
              <w:numPr>
                <w:ilvl w:val="0"/>
                <w:numId w:val="4"/>
              </w:numPr>
              <w:spacing w:before="80" w:after="80"/>
              <w:jc w:val="both"/>
              <w:rPr>
                <w:rFonts w:cs="Arial"/>
                <w:lang w:val="es-ES_tradnl"/>
              </w:rPr>
            </w:pPr>
            <w:r w:rsidRPr="003D0FC6">
              <w:rPr>
                <w:rFonts w:cs="Arial"/>
                <w:lang w:val="es-ES_tradnl"/>
              </w:rPr>
              <w:t>La veeduría NO puede interferir en la gestión administrativa de la ETC ni en las decisiones de los funcionarios.</w:t>
            </w:r>
          </w:p>
          <w:p w:rsidRPr="003D0FC6" w:rsidR="00A03F5F" w:rsidP="0005255D" w:rsidRDefault="00A03F5F" w14:paraId="30495F7F" w14:textId="77777777">
            <w:pPr>
              <w:pStyle w:val="Prrafodelista"/>
              <w:numPr>
                <w:ilvl w:val="0"/>
                <w:numId w:val="4"/>
              </w:numPr>
              <w:spacing w:before="80" w:after="80"/>
              <w:jc w:val="both"/>
              <w:rPr>
                <w:rFonts w:cs="Arial"/>
                <w:lang w:val="es-ES_tradnl"/>
              </w:rPr>
            </w:pPr>
            <w:r w:rsidRPr="003D0FC6">
              <w:rPr>
                <w:rFonts w:cs="Arial"/>
                <w:lang w:val="es-ES_tradnl"/>
              </w:rPr>
              <w:t>La veeduría NO puede acceder a información clasificada o reservada por la ley (datos personales de beneficiarios, entre otros).</w:t>
            </w:r>
          </w:p>
          <w:p w:rsidRPr="003D0FC6" w:rsidR="00A03F5F" w:rsidP="0005255D" w:rsidRDefault="00A03F5F" w14:paraId="09E14C41" w14:textId="77777777">
            <w:pPr>
              <w:pStyle w:val="Prrafodelista"/>
              <w:numPr>
                <w:ilvl w:val="0"/>
                <w:numId w:val="4"/>
              </w:numPr>
              <w:spacing w:before="80" w:after="80"/>
              <w:jc w:val="both"/>
              <w:rPr>
                <w:rFonts w:cs="Arial"/>
                <w:lang w:val="es-ES_tradnl"/>
              </w:rPr>
            </w:pPr>
            <w:r w:rsidRPr="003D0FC6">
              <w:rPr>
                <w:rFonts w:cs="Arial"/>
                <w:lang w:val="es-ES_tradnl"/>
              </w:rPr>
              <w:t>La veeduría debe ejercerse con respeto, objetividad y buena fe, sin hostigamiento ni persecución a los funcionarios o al operador.</w:t>
            </w:r>
          </w:p>
          <w:p w:rsidRPr="003D0FC6" w:rsidR="00A03F5F" w:rsidP="0005255D" w:rsidRDefault="00A03F5F" w14:paraId="2337072C" w14:textId="77777777">
            <w:pPr>
              <w:pStyle w:val="Prrafodelista"/>
              <w:numPr>
                <w:ilvl w:val="0"/>
                <w:numId w:val="4"/>
              </w:numPr>
              <w:spacing w:before="80" w:after="80"/>
              <w:jc w:val="both"/>
              <w:rPr>
                <w:rFonts w:cs="Arial"/>
                <w:lang w:val="es-ES_tradnl"/>
              </w:rPr>
            </w:pPr>
            <w:r w:rsidRPr="003D0FC6">
              <w:rPr>
                <w:rFonts w:cs="Arial"/>
                <w:lang w:val="es-ES_tradnl"/>
              </w:rPr>
              <w:t>Cuando la veeduría identifique posibles irregularidades, debe reportarlas ante las entidades competentes y no actuar por cuenta propia.</w:t>
            </w:r>
          </w:p>
          <w:p w:rsidRPr="00344C8A" w:rsidR="00344C8A" w:rsidP="00344C8A" w:rsidRDefault="00A03F5F" w14:paraId="428B6007" w14:textId="72903F16">
            <w:pPr>
              <w:spacing w:before="100" w:after="100"/>
              <w:jc w:val="both"/>
              <w:rPr>
                <w:rFonts w:cs="Arial"/>
                <w:lang w:val="es-ES_tradnl"/>
              </w:rPr>
            </w:pPr>
            <w:r w:rsidRPr="003D0FC6">
              <w:rPr>
                <w:rFonts w:cs="Arial"/>
                <w:b/>
                <w:color w:val="1F3864"/>
                <w:lang w:val="es-ES_tradnl"/>
              </w:rPr>
              <w:lastRenderedPageBreak/>
              <w:t>Importante:</w:t>
            </w:r>
            <w:r w:rsidRPr="003D0FC6">
              <w:rPr>
                <w:rFonts w:cs="Arial"/>
                <w:b/>
                <w:color w:val="833C00"/>
                <w:lang w:val="es-ES_tradnl"/>
              </w:rPr>
              <w:t xml:space="preserve">  </w:t>
            </w:r>
            <w:r w:rsidRPr="003D0FC6">
              <w:rPr>
                <w:rFonts w:cs="Arial"/>
                <w:lang w:val="es-ES_tradnl"/>
              </w:rPr>
              <w:t>El ejercicio de la veeduría ciudadana está protegido por la ley. La Ley 850 de 2003 establece que los veedores ciudadanos no pueden ser objeto de represalias, amenazas o presiones por el ejercicio de su función. Si un veedor es amenazado o presionado, puede reportarlo ante la Personería Municipal, la Procuraduría o la Fiscalía.</w:t>
            </w:r>
          </w:p>
          <w:p w:rsidR="00344C8A" w:rsidP="003D0FC6" w:rsidRDefault="00344C8A" w14:paraId="1B2C8C25" w14:textId="77777777">
            <w:pPr>
              <w:spacing w:before="180" w:after="80"/>
              <w:jc w:val="both"/>
              <w:rPr>
                <w:rFonts w:cs="Arial"/>
                <w:b/>
                <w:color w:val="1F3864"/>
                <w:lang w:val="es-ES_tradnl"/>
              </w:rPr>
            </w:pPr>
          </w:p>
          <w:p w:rsidRPr="003D0FC6" w:rsidR="00A03F5F" w:rsidP="003D0FC6" w:rsidRDefault="007B2749" w14:paraId="50262192" w14:textId="6C273A2E">
            <w:pPr>
              <w:spacing w:before="180" w:after="80"/>
              <w:jc w:val="both"/>
              <w:rPr>
                <w:rFonts w:cs="Arial"/>
                <w:lang w:val="es-ES_tradnl"/>
              </w:rPr>
            </w:pPr>
            <w:r w:rsidRPr="003D0FC6">
              <w:rPr>
                <w:rFonts w:cs="Arial"/>
                <w:b/>
                <w:color w:val="1F3864"/>
                <w:lang w:val="es-ES_tradnl"/>
              </w:rPr>
              <w:t>SUBTEMA 2.3: ACCESO A LA INFORMACIÓN: FICHA TÉCNICA DEL PAE, CICLO DE MENÚS Y CANALES DE ATENCIÓN AL CIUDADANO (LEY 1712/2014)</w:t>
            </w:r>
          </w:p>
          <w:p w:rsidRPr="003D0FC6" w:rsidR="00A03F5F" w:rsidP="003D0FC6" w:rsidRDefault="00A03F5F" w14:paraId="61E2B507" w14:textId="77777777">
            <w:pPr>
              <w:spacing w:before="120" w:after="100"/>
              <w:jc w:val="both"/>
              <w:rPr>
                <w:rFonts w:cs="Arial"/>
                <w:lang w:val="es-ES_tradnl"/>
              </w:rPr>
            </w:pPr>
            <w:r w:rsidRPr="003D0FC6">
              <w:rPr>
                <w:rFonts w:cs="Arial"/>
                <w:b/>
                <w:color w:val="2E75B6"/>
                <w:lang w:val="es-ES_tradnl"/>
              </w:rPr>
              <w:t>El derecho de acceso a la información pública en el PAE</w:t>
            </w:r>
          </w:p>
          <w:p w:rsidR="00A03F5F" w:rsidP="003D0FC6" w:rsidRDefault="00A03F5F" w14:paraId="5147C953" w14:textId="77777777">
            <w:pPr>
              <w:spacing w:before="80" w:after="80"/>
              <w:jc w:val="both"/>
              <w:rPr>
                <w:rFonts w:cs="Arial"/>
                <w:lang w:val="es-ES_tradnl"/>
              </w:rPr>
            </w:pPr>
            <w:r w:rsidRPr="003D0FC6">
              <w:rPr>
                <w:rFonts w:cs="Arial"/>
                <w:lang w:val="es-ES_tradnl"/>
              </w:rPr>
              <w:t>El acceso a la información pública es un derecho fundamental consagrado en la Ley 1712 de 2014 (Ley de Transparencia). Este derecho establece que toda persona puede acceder a la información que producen, gestionan o tienen en su poder las entidades públicas, salvo las excepciones expresamente establecidas por la ley.</w:t>
            </w:r>
          </w:p>
          <w:p w:rsidR="00A03F5F" w:rsidP="003D0FC6" w:rsidRDefault="00A03F5F" w14:paraId="4A0351B0" w14:textId="77777777">
            <w:pPr>
              <w:spacing w:before="80" w:after="80"/>
              <w:jc w:val="both"/>
              <w:rPr>
                <w:rFonts w:cs="Arial"/>
                <w:lang w:val="es-ES_tradnl"/>
              </w:rPr>
            </w:pPr>
            <w:r w:rsidRPr="003D0FC6">
              <w:rPr>
                <w:rFonts w:cs="Arial"/>
                <w:lang w:val="es-ES_tradnl"/>
              </w:rPr>
              <w:t>En el contexto del PAE, el acceso a la información es una condición indispensable para el ejercicio efectivo del control social: sin información, no es posible verificar si el programa se está ejecutando correctamente, si los recursos se están utilizando bien o si los beneficiarios están recibiendo el servicio con la calidad y oportunidad requeridas.</w:t>
            </w:r>
          </w:p>
          <w:p w:rsidRPr="003D0FC6" w:rsidR="00A03F5F" w:rsidP="003D0FC6" w:rsidRDefault="00A03F5F" w14:paraId="7C61B349" w14:textId="77777777">
            <w:pPr>
              <w:spacing w:before="120" w:after="100"/>
              <w:jc w:val="both"/>
              <w:rPr>
                <w:rFonts w:cs="Arial"/>
                <w:lang w:val="es-ES_tradnl"/>
              </w:rPr>
            </w:pPr>
            <w:r w:rsidRPr="003D0FC6">
              <w:rPr>
                <w:rFonts w:cs="Arial"/>
                <w:b/>
                <w:color w:val="2E75B6"/>
                <w:lang w:val="es-ES_tradnl"/>
              </w:rPr>
              <w:t>¿Qué información del PAE es publica?</w:t>
            </w:r>
          </w:p>
          <w:tbl>
            <w:tblPr>
              <w:tblStyle w:val="Tablaconcuadrcula"/>
              <w:tblW w:w="0" w:type="auto"/>
              <w:jc w:val="center"/>
              <w:tblLook w:val="04A0" w:firstRow="1" w:lastRow="0" w:firstColumn="1" w:lastColumn="0" w:noHBand="0" w:noVBand="1"/>
            </w:tblPr>
            <w:tblGrid>
              <w:gridCol w:w="3041"/>
              <w:gridCol w:w="3041"/>
              <w:gridCol w:w="3285"/>
            </w:tblGrid>
            <w:tr w:rsidRPr="003D0FC6" w:rsidR="00A03F5F" w:rsidTr="00344C8A" w14:paraId="1BBA70AE" w14:textId="77777777">
              <w:trPr>
                <w:jc w:val="center"/>
              </w:trPr>
              <w:tc>
                <w:tcPr>
                  <w:tcW w:w="3041" w:type="dxa"/>
                  <w:shd w:val="clear" w:color="auto" w:fill="1F3864"/>
                </w:tcPr>
                <w:p w:rsidRPr="003D0FC6" w:rsidR="00A03F5F" w:rsidP="003D0FC6" w:rsidRDefault="00A03F5F" w14:paraId="4B27FC5E" w14:textId="77777777">
                  <w:pPr>
                    <w:jc w:val="both"/>
                    <w:rPr>
                      <w:rFonts w:cs="Arial"/>
                      <w:lang w:val="es-ES_tradnl"/>
                    </w:rPr>
                  </w:pPr>
                  <w:r w:rsidRPr="003D0FC6">
                    <w:rPr>
                      <w:rFonts w:cs="Arial"/>
                      <w:b/>
                      <w:color w:val="FFFFFF"/>
                      <w:lang w:val="es-ES_tradnl"/>
                    </w:rPr>
                    <w:t>Tipo de información</w:t>
                  </w:r>
                </w:p>
              </w:tc>
              <w:tc>
                <w:tcPr>
                  <w:tcW w:w="3041" w:type="dxa"/>
                  <w:shd w:val="clear" w:color="auto" w:fill="1F3864"/>
                </w:tcPr>
                <w:p w:rsidRPr="003D0FC6" w:rsidR="00A03F5F" w:rsidP="003D0FC6" w:rsidRDefault="00A03F5F" w14:paraId="58097DEF" w14:textId="77777777">
                  <w:pPr>
                    <w:jc w:val="both"/>
                    <w:rPr>
                      <w:rFonts w:cs="Arial"/>
                      <w:lang w:val="es-ES_tradnl"/>
                    </w:rPr>
                  </w:pPr>
                  <w:r w:rsidRPr="003D0FC6">
                    <w:rPr>
                      <w:rFonts w:cs="Arial"/>
                      <w:b/>
                      <w:color w:val="FFFFFF"/>
                      <w:lang w:val="es-ES_tradnl"/>
                    </w:rPr>
                    <w:t>Descripción</w:t>
                  </w:r>
                </w:p>
              </w:tc>
              <w:tc>
                <w:tcPr>
                  <w:tcW w:w="3041" w:type="dxa"/>
                  <w:shd w:val="clear" w:color="auto" w:fill="1F3864"/>
                </w:tcPr>
                <w:p w:rsidRPr="003D0FC6" w:rsidR="00A03F5F" w:rsidP="003D0FC6" w:rsidRDefault="00A03F5F" w14:paraId="7F312737" w14:textId="77777777">
                  <w:pPr>
                    <w:jc w:val="both"/>
                    <w:rPr>
                      <w:rFonts w:cs="Arial"/>
                      <w:lang w:val="es-ES_tradnl"/>
                    </w:rPr>
                  </w:pPr>
                  <w:r w:rsidRPr="003D0FC6">
                    <w:rPr>
                      <w:rFonts w:cs="Arial"/>
                      <w:b/>
                      <w:color w:val="FFFFFF"/>
                      <w:lang w:val="es-ES_tradnl"/>
                    </w:rPr>
                    <w:t>Donde consultarla</w:t>
                  </w:r>
                </w:p>
              </w:tc>
            </w:tr>
            <w:tr w:rsidRPr="003D0FC6" w:rsidR="00A03F5F" w:rsidTr="00344C8A" w14:paraId="0356882D" w14:textId="77777777">
              <w:trPr>
                <w:jc w:val="center"/>
              </w:trPr>
              <w:tc>
                <w:tcPr>
                  <w:tcW w:w="3041" w:type="dxa"/>
                  <w:shd w:val="clear" w:color="auto" w:fill="F2F7FC"/>
                </w:tcPr>
                <w:p w:rsidRPr="003D0FC6" w:rsidR="00A03F5F" w:rsidP="003D0FC6" w:rsidRDefault="00A03F5F" w14:paraId="5A8174E3" w14:textId="77777777">
                  <w:pPr>
                    <w:jc w:val="both"/>
                    <w:rPr>
                      <w:rFonts w:cs="Arial"/>
                      <w:lang w:val="es-ES_tradnl"/>
                    </w:rPr>
                  </w:pPr>
                  <w:r w:rsidRPr="003D0FC6">
                    <w:rPr>
                      <w:rFonts w:cs="Arial"/>
                      <w:b/>
                      <w:lang w:val="es-ES_tradnl"/>
                    </w:rPr>
                    <w:t>Ficha Técnica del PAE</w:t>
                  </w:r>
                </w:p>
              </w:tc>
              <w:tc>
                <w:tcPr>
                  <w:tcW w:w="3041" w:type="dxa"/>
                  <w:shd w:val="clear" w:color="auto" w:fill="F2F7FC"/>
                </w:tcPr>
                <w:p w:rsidRPr="003D0FC6" w:rsidR="00A03F5F" w:rsidP="003D0FC6" w:rsidRDefault="00A03F5F" w14:paraId="336E12B7" w14:textId="77777777">
                  <w:pPr>
                    <w:jc w:val="both"/>
                    <w:rPr>
                      <w:rFonts w:cs="Arial"/>
                      <w:lang w:val="es-ES_tradnl"/>
                    </w:rPr>
                  </w:pPr>
                  <w:r w:rsidRPr="003D0FC6">
                    <w:rPr>
                      <w:rFonts w:cs="Arial"/>
                      <w:lang w:val="es-ES_tradnl"/>
                    </w:rPr>
                    <w:t>Documento con información sobre cobertura, modalidades de atención, operadores contratados, presupuesto asignado y lineamientos técnicos aplicables.</w:t>
                  </w:r>
                </w:p>
              </w:tc>
              <w:tc>
                <w:tcPr>
                  <w:tcW w:w="3041" w:type="dxa"/>
                  <w:shd w:val="clear" w:color="auto" w:fill="F2F7FC"/>
                </w:tcPr>
                <w:p w:rsidRPr="003D0FC6" w:rsidR="00A03F5F" w:rsidP="003D0FC6" w:rsidRDefault="00A03F5F" w14:paraId="20D0BFB0" w14:textId="77777777">
                  <w:pPr>
                    <w:jc w:val="both"/>
                    <w:rPr>
                      <w:rFonts w:cs="Arial"/>
                      <w:lang w:val="es-ES_tradnl"/>
                    </w:rPr>
                  </w:pPr>
                  <w:r w:rsidRPr="003D0FC6">
                    <w:rPr>
                      <w:rFonts w:cs="Arial"/>
                      <w:lang w:val="es-ES_tradnl"/>
                    </w:rPr>
                    <w:t>Página web de la ETC. Si no está publicada, puede solicitarse mediante derecho de petición.</w:t>
                  </w:r>
                </w:p>
              </w:tc>
            </w:tr>
            <w:tr w:rsidRPr="003D0FC6" w:rsidR="00A03F5F" w:rsidTr="00344C8A" w14:paraId="38B703B1" w14:textId="77777777">
              <w:trPr>
                <w:jc w:val="center"/>
              </w:trPr>
              <w:tc>
                <w:tcPr>
                  <w:tcW w:w="3041" w:type="dxa"/>
                </w:tcPr>
                <w:p w:rsidRPr="003D0FC6" w:rsidR="00A03F5F" w:rsidP="003D0FC6" w:rsidRDefault="00A03F5F" w14:paraId="29B2D388" w14:textId="77777777">
                  <w:pPr>
                    <w:jc w:val="both"/>
                    <w:rPr>
                      <w:rFonts w:cs="Arial"/>
                      <w:lang w:val="es-ES_tradnl"/>
                    </w:rPr>
                  </w:pPr>
                  <w:r w:rsidRPr="003D0FC6">
                    <w:rPr>
                      <w:rFonts w:cs="Arial"/>
                      <w:b/>
                      <w:lang w:val="es-ES_tradnl"/>
                    </w:rPr>
                    <w:t>Contratos del PAE</w:t>
                  </w:r>
                </w:p>
              </w:tc>
              <w:tc>
                <w:tcPr>
                  <w:tcW w:w="3041" w:type="dxa"/>
                </w:tcPr>
                <w:p w:rsidRPr="003D0FC6" w:rsidR="00A03F5F" w:rsidP="003D0FC6" w:rsidRDefault="00A03F5F" w14:paraId="4C69D030" w14:textId="77777777">
                  <w:pPr>
                    <w:jc w:val="both"/>
                    <w:rPr>
                      <w:rFonts w:cs="Arial"/>
                      <w:lang w:val="es-ES_tradnl"/>
                    </w:rPr>
                  </w:pPr>
                  <w:r w:rsidRPr="003D0FC6">
                    <w:rPr>
                      <w:rFonts w:cs="Arial"/>
                      <w:lang w:val="es-ES_tradnl"/>
                    </w:rPr>
                    <w:t xml:space="preserve">Contratos suscritos entre la ETC y los operadores del PAE, incluyendo objeto, valor, plazo y obligaciones </w:t>
                  </w:r>
                  <w:r w:rsidRPr="003D0FC6">
                    <w:rPr>
                      <w:rFonts w:cs="Arial"/>
                      <w:lang w:val="es-ES_tradnl"/>
                    </w:rPr>
                    <w:lastRenderedPageBreak/>
                    <w:t>de las partes.</w:t>
                  </w:r>
                </w:p>
              </w:tc>
              <w:tc>
                <w:tcPr>
                  <w:tcW w:w="3041" w:type="dxa"/>
                </w:tcPr>
                <w:p w:rsidRPr="003D0FC6" w:rsidR="00A03F5F" w:rsidP="003D0FC6" w:rsidRDefault="00A03F5F" w14:paraId="12649BBB" w14:textId="77777777">
                  <w:pPr>
                    <w:jc w:val="both"/>
                    <w:rPr>
                      <w:rFonts w:cs="Arial"/>
                      <w:lang w:val="es-ES_tradnl"/>
                    </w:rPr>
                  </w:pPr>
                  <w:r w:rsidRPr="003D0FC6">
                    <w:rPr>
                      <w:rFonts w:cs="Arial"/>
                      <w:lang w:val="es-ES_tradnl"/>
                    </w:rPr>
                    <w:lastRenderedPageBreak/>
                    <w:t>SECOP II (www.colombiacompra.gov.co). Buscar por nombre de la ETC o por objeto del contrato.</w:t>
                  </w:r>
                </w:p>
              </w:tc>
            </w:tr>
            <w:tr w:rsidRPr="003D0FC6" w:rsidR="00A03F5F" w:rsidTr="00344C8A" w14:paraId="0A2F6B2D" w14:textId="77777777">
              <w:trPr>
                <w:jc w:val="center"/>
              </w:trPr>
              <w:tc>
                <w:tcPr>
                  <w:tcW w:w="3041" w:type="dxa"/>
                  <w:shd w:val="clear" w:color="auto" w:fill="F2F7FC"/>
                </w:tcPr>
                <w:p w:rsidRPr="003D0FC6" w:rsidR="00A03F5F" w:rsidP="003D0FC6" w:rsidRDefault="00A03F5F" w14:paraId="60155DF6" w14:textId="77777777">
                  <w:pPr>
                    <w:jc w:val="both"/>
                    <w:rPr>
                      <w:rFonts w:cs="Arial"/>
                      <w:lang w:val="es-ES_tradnl"/>
                    </w:rPr>
                  </w:pPr>
                  <w:r w:rsidRPr="003D0FC6">
                    <w:rPr>
                      <w:rFonts w:cs="Arial"/>
                      <w:b/>
                      <w:lang w:val="es-ES_tradnl"/>
                    </w:rPr>
                    <w:t>Ciclo de menús</w:t>
                  </w:r>
                </w:p>
              </w:tc>
              <w:tc>
                <w:tcPr>
                  <w:tcW w:w="3041" w:type="dxa"/>
                  <w:shd w:val="clear" w:color="auto" w:fill="F2F7FC"/>
                </w:tcPr>
                <w:p w:rsidRPr="003D0FC6" w:rsidR="00A03F5F" w:rsidP="003D0FC6" w:rsidRDefault="00A03F5F" w14:paraId="2EC29D34" w14:textId="77777777">
                  <w:pPr>
                    <w:jc w:val="both"/>
                    <w:rPr>
                      <w:rFonts w:cs="Arial"/>
                      <w:lang w:val="es-ES_tradnl"/>
                    </w:rPr>
                  </w:pPr>
                  <w:r w:rsidRPr="003D0FC6">
                    <w:rPr>
                      <w:rFonts w:cs="Arial"/>
                      <w:lang w:val="es-ES_tradnl"/>
                    </w:rPr>
                    <w:t>Documento que establece los alimentos que deben suministrarse a los beneficiarios del PAE, con cantidades, frecuencias y valores nutricionales por grupo etario.</w:t>
                  </w:r>
                </w:p>
              </w:tc>
              <w:tc>
                <w:tcPr>
                  <w:tcW w:w="3041" w:type="dxa"/>
                  <w:shd w:val="clear" w:color="auto" w:fill="F2F7FC"/>
                </w:tcPr>
                <w:p w:rsidRPr="003D0FC6" w:rsidR="00A03F5F" w:rsidP="003D0FC6" w:rsidRDefault="00A03F5F" w14:paraId="7B15B0E0" w14:textId="77777777">
                  <w:pPr>
                    <w:jc w:val="both"/>
                    <w:rPr>
                      <w:rFonts w:cs="Arial"/>
                      <w:lang w:val="es-ES_tradnl"/>
                    </w:rPr>
                  </w:pPr>
                  <w:r w:rsidRPr="003D0FC6">
                    <w:rPr>
                      <w:rFonts w:cs="Arial"/>
                      <w:lang w:val="es-ES_tradnl"/>
                    </w:rPr>
                    <w:t>Página web de la ETC o de la institución educativa. Puede solicitarse al rector o al operador del PAE.</w:t>
                  </w:r>
                </w:p>
              </w:tc>
            </w:tr>
            <w:tr w:rsidRPr="003D0FC6" w:rsidR="00A03F5F" w:rsidTr="00344C8A" w14:paraId="2CE41933" w14:textId="77777777">
              <w:trPr>
                <w:jc w:val="center"/>
              </w:trPr>
              <w:tc>
                <w:tcPr>
                  <w:tcW w:w="3041" w:type="dxa"/>
                </w:tcPr>
                <w:p w:rsidRPr="003D0FC6" w:rsidR="00A03F5F" w:rsidP="003D0FC6" w:rsidRDefault="00A03F5F" w14:paraId="582F631B" w14:textId="77777777">
                  <w:pPr>
                    <w:jc w:val="both"/>
                    <w:rPr>
                      <w:rFonts w:cs="Arial"/>
                      <w:lang w:val="es-ES_tradnl"/>
                    </w:rPr>
                  </w:pPr>
                  <w:r w:rsidRPr="003D0FC6">
                    <w:rPr>
                      <w:rFonts w:cs="Arial"/>
                      <w:b/>
                      <w:lang w:val="es-ES_tradnl"/>
                    </w:rPr>
                    <w:t>Informes de ejecución del PAE</w:t>
                  </w:r>
                </w:p>
              </w:tc>
              <w:tc>
                <w:tcPr>
                  <w:tcW w:w="3041" w:type="dxa"/>
                </w:tcPr>
                <w:p w:rsidRPr="003D0FC6" w:rsidR="00A03F5F" w:rsidP="003D0FC6" w:rsidRDefault="00A03F5F" w14:paraId="2CF9E0C5" w14:textId="77777777">
                  <w:pPr>
                    <w:jc w:val="both"/>
                    <w:rPr>
                      <w:rFonts w:cs="Arial"/>
                      <w:lang w:val="es-ES_tradnl"/>
                    </w:rPr>
                  </w:pPr>
                  <w:r w:rsidRPr="003D0FC6">
                    <w:rPr>
                      <w:rFonts w:cs="Arial"/>
                      <w:lang w:val="es-ES_tradnl"/>
                    </w:rPr>
                    <w:t>Informes periódicos sobre la ejecución del programa: cobertura alcanzada, recursos ejecutados, novedades y resultados.</w:t>
                  </w:r>
                </w:p>
              </w:tc>
              <w:tc>
                <w:tcPr>
                  <w:tcW w:w="3041" w:type="dxa"/>
                </w:tcPr>
                <w:p w:rsidRPr="003D0FC6" w:rsidR="00A03F5F" w:rsidP="003D0FC6" w:rsidRDefault="00A03F5F" w14:paraId="0930B6DE" w14:textId="77777777">
                  <w:pPr>
                    <w:jc w:val="both"/>
                    <w:rPr>
                      <w:rFonts w:cs="Arial"/>
                      <w:lang w:val="es-ES_tradnl"/>
                    </w:rPr>
                  </w:pPr>
                  <w:r w:rsidRPr="003D0FC6">
                    <w:rPr>
                      <w:rFonts w:cs="Arial"/>
                      <w:lang w:val="es-ES_tradnl"/>
                    </w:rPr>
                    <w:t>Página web de la ETC. Pueden solicitarse mediante derecho de petición.</w:t>
                  </w:r>
                </w:p>
              </w:tc>
            </w:tr>
            <w:tr w:rsidRPr="003D0FC6" w:rsidR="00A03F5F" w:rsidTr="00344C8A" w14:paraId="6F33BCF3" w14:textId="77777777">
              <w:trPr>
                <w:jc w:val="center"/>
              </w:trPr>
              <w:tc>
                <w:tcPr>
                  <w:tcW w:w="3041" w:type="dxa"/>
                  <w:shd w:val="clear" w:color="auto" w:fill="F2F7FC"/>
                </w:tcPr>
                <w:p w:rsidRPr="003D0FC6" w:rsidR="00A03F5F" w:rsidP="003D0FC6" w:rsidRDefault="00A03F5F" w14:paraId="45A775FF" w14:textId="77777777">
                  <w:pPr>
                    <w:jc w:val="both"/>
                    <w:rPr>
                      <w:rFonts w:cs="Arial"/>
                      <w:lang w:val="es-ES_tradnl"/>
                    </w:rPr>
                  </w:pPr>
                  <w:r w:rsidRPr="003D0FC6">
                    <w:rPr>
                      <w:rFonts w:cs="Arial"/>
                      <w:b/>
                      <w:lang w:val="es-ES_tradnl"/>
                    </w:rPr>
                    <w:t>Actas del CAE</w:t>
                  </w:r>
                </w:p>
              </w:tc>
              <w:tc>
                <w:tcPr>
                  <w:tcW w:w="3041" w:type="dxa"/>
                  <w:shd w:val="clear" w:color="auto" w:fill="F2F7FC"/>
                </w:tcPr>
                <w:p w:rsidRPr="003D0FC6" w:rsidR="00A03F5F" w:rsidP="003D0FC6" w:rsidRDefault="00A03F5F" w14:paraId="44668184" w14:textId="77777777">
                  <w:pPr>
                    <w:jc w:val="both"/>
                    <w:rPr>
                      <w:rFonts w:cs="Arial"/>
                      <w:lang w:val="es-ES_tradnl"/>
                    </w:rPr>
                  </w:pPr>
                  <w:r w:rsidRPr="003D0FC6">
                    <w:rPr>
                      <w:rFonts w:cs="Arial"/>
                      <w:lang w:val="es-ES_tradnl"/>
                    </w:rPr>
                    <w:t>Actas de las reuniones del Comité de Alimentación Escolar, que registran las observaciones, compromisos y seguimiento al servicio.</w:t>
                  </w:r>
                </w:p>
              </w:tc>
              <w:tc>
                <w:tcPr>
                  <w:tcW w:w="3041" w:type="dxa"/>
                  <w:shd w:val="clear" w:color="auto" w:fill="F2F7FC"/>
                </w:tcPr>
                <w:p w:rsidRPr="003D0FC6" w:rsidR="00A03F5F" w:rsidP="003D0FC6" w:rsidRDefault="00A03F5F" w14:paraId="2B83828A" w14:textId="77777777">
                  <w:pPr>
                    <w:jc w:val="both"/>
                    <w:rPr>
                      <w:rFonts w:cs="Arial"/>
                      <w:lang w:val="es-ES_tradnl"/>
                    </w:rPr>
                  </w:pPr>
                  <w:r w:rsidRPr="003D0FC6">
                    <w:rPr>
                      <w:rFonts w:cs="Arial"/>
                      <w:lang w:val="es-ES_tradnl"/>
                    </w:rPr>
                    <w:t>Institución educativa (rector o secretaria). Pueden solicitarse al presidente del CAE.</w:t>
                  </w:r>
                </w:p>
              </w:tc>
            </w:tr>
            <w:tr w:rsidRPr="003D0FC6" w:rsidR="00A03F5F" w:rsidTr="00344C8A" w14:paraId="026EE628" w14:textId="77777777">
              <w:trPr>
                <w:jc w:val="center"/>
              </w:trPr>
              <w:tc>
                <w:tcPr>
                  <w:tcW w:w="3041" w:type="dxa"/>
                </w:tcPr>
                <w:p w:rsidRPr="003D0FC6" w:rsidR="00A03F5F" w:rsidP="003D0FC6" w:rsidRDefault="00A03F5F" w14:paraId="2EE4A7CC" w14:textId="77777777">
                  <w:pPr>
                    <w:jc w:val="both"/>
                    <w:rPr>
                      <w:rFonts w:cs="Arial"/>
                      <w:lang w:val="es-ES_tradnl"/>
                    </w:rPr>
                  </w:pPr>
                  <w:r w:rsidRPr="003D0FC6">
                    <w:rPr>
                      <w:rFonts w:cs="Arial"/>
                      <w:b/>
                      <w:lang w:val="es-ES_tradnl"/>
                    </w:rPr>
                    <w:t>Informes bimestrales del CAE</w:t>
                  </w:r>
                </w:p>
              </w:tc>
              <w:tc>
                <w:tcPr>
                  <w:tcW w:w="3041" w:type="dxa"/>
                </w:tcPr>
                <w:p w:rsidRPr="003D0FC6" w:rsidR="00A03F5F" w:rsidP="003D0FC6" w:rsidRDefault="00A03F5F" w14:paraId="1505F7C8" w14:textId="77777777">
                  <w:pPr>
                    <w:jc w:val="both"/>
                    <w:rPr>
                      <w:rFonts w:cs="Arial"/>
                      <w:lang w:val="es-ES_tradnl"/>
                    </w:rPr>
                  </w:pPr>
                  <w:r w:rsidRPr="003D0FC6">
                    <w:rPr>
                      <w:rFonts w:cs="Arial"/>
                      <w:lang w:val="es-ES_tradnl"/>
                    </w:rPr>
                    <w:t>Informes elaborados por el CAE cada dos meses sobre las condiciones del servicio de alimentación escolar en la institución educativa.</w:t>
                  </w:r>
                </w:p>
              </w:tc>
              <w:tc>
                <w:tcPr>
                  <w:tcW w:w="3041" w:type="dxa"/>
                </w:tcPr>
                <w:p w:rsidRPr="003D0FC6" w:rsidR="00A03F5F" w:rsidP="003D0FC6" w:rsidRDefault="00A03F5F" w14:paraId="20FF6FC0" w14:textId="77777777">
                  <w:pPr>
                    <w:jc w:val="both"/>
                    <w:rPr>
                      <w:rFonts w:cs="Arial"/>
                      <w:lang w:val="es-ES_tradnl"/>
                    </w:rPr>
                  </w:pPr>
                  <w:r w:rsidRPr="003D0FC6">
                    <w:rPr>
                      <w:rFonts w:cs="Arial"/>
                      <w:lang w:val="es-ES_tradnl"/>
                    </w:rPr>
                    <w:t>ETC (quien los recibe y consolida). Pueden solicitarse mediante derecho de petición.</w:t>
                  </w:r>
                </w:p>
              </w:tc>
            </w:tr>
          </w:tbl>
          <w:p w:rsidRPr="003D0FC6" w:rsidR="00A03F5F" w:rsidP="003D0FC6" w:rsidRDefault="00A03F5F" w14:paraId="738031FE" w14:textId="77777777">
            <w:pPr>
              <w:jc w:val="both"/>
              <w:rPr>
                <w:rFonts w:cs="Arial"/>
                <w:lang w:val="es-ES_tradnl"/>
              </w:rPr>
            </w:pPr>
          </w:p>
          <w:p w:rsidRPr="003D0FC6" w:rsidR="00A03F5F" w:rsidP="003D0FC6" w:rsidRDefault="00A03F5F" w14:paraId="180AD696" w14:textId="77777777">
            <w:pPr>
              <w:spacing w:before="120" w:after="100"/>
              <w:jc w:val="both"/>
              <w:rPr>
                <w:rFonts w:cs="Arial"/>
                <w:lang w:val="es-ES_tradnl"/>
              </w:rPr>
            </w:pPr>
            <w:r w:rsidRPr="003D0FC6">
              <w:rPr>
                <w:rFonts w:cs="Arial"/>
                <w:b/>
                <w:color w:val="2E75B6"/>
                <w:lang w:val="es-ES_tradnl"/>
              </w:rPr>
              <w:t>Canales de atención al ciudadano del PAE</w:t>
            </w:r>
          </w:p>
          <w:p w:rsidRPr="003D0FC6" w:rsidR="00A03F5F" w:rsidP="0005255D" w:rsidRDefault="00A03F5F" w14:paraId="72D705E4" w14:textId="77777777">
            <w:pPr>
              <w:pStyle w:val="Prrafodelista"/>
              <w:numPr>
                <w:ilvl w:val="0"/>
                <w:numId w:val="4"/>
              </w:numPr>
              <w:spacing w:before="80" w:after="80"/>
              <w:jc w:val="both"/>
              <w:rPr>
                <w:rFonts w:cs="Arial"/>
                <w:lang w:val="es-ES_tradnl"/>
              </w:rPr>
            </w:pPr>
            <w:r w:rsidRPr="007B2749">
              <w:rPr>
                <w:rFonts w:cs="Arial"/>
                <w:b/>
                <w:bCs/>
                <w:lang w:val="es-ES_tradnl"/>
              </w:rPr>
              <w:t>Página web de la UApA:</w:t>
            </w:r>
            <w:r w:rsidRPr="007B2749">
              <w:rPr>
                <w:rFonts w:cs="Arial"/>
                <w:lang w:val="es-ES_tradnl"/>
              </w:rPr>
              <w:t xml:space="preserve">  </w:t>
            </w:r>
            <w:r w:rsidRPr="003D0FC6">
              <w:rPr>
                <w:rFonts w:cs="Arial"/>
                <w:lang w:val="es-ES_tradnl"/>
              </w:rPr>
              <w:t>La UApA publica información general sobre el PAE, lineamientos técnicos, normativa vigente y canales de atención al ciudadano.</w:t>
            </w:r>
          </w:p>
          <w:p w:rsidRPr="003D0FC6" w:rsidR="00A03F5F" w:rsidP="0005255D" w:rsidRDefault="00A03F5F" w14:paraId="3E09EE05" w14:textId="77777777">
            <w:pPr>
              <w:pStyle w:val="Prrafodelista"/>
              <w:numPr>
                <w:ilvl w:val="0"/>
                <w:numId w:val="4"/>
              </w:numPr>
              <w:spacing w:before="80" w:after="80"/>
              <w:jc w:val="both"/>
              <w:rPr>
                <w:rFonts w:cs="Arial"/>
                <w:lang w:val="es-ES_tradnl"/>
              </w:rPr>
            </w:pPr>
            <w:r w:rsidRPr="007B2749">
              <w:rPr>
                <w:rFonts w:cs="Arial"/>
                <w:b/>
                <w:bCs/>
                <w:lang w:val="es-ES_tradnl"/>
              </w:rPr>
              <w:t>Página web de la ETC:</w:t>
            </w:r>
            <w:r w:rsidRPr="007B2749">
              <w:rPr>
                <w:rFonts w:cs="Arial"/>
                <w:lang w:val="es-ES_tradnl"/>
              </w:rPr>
              <w:t xml:space="preserve">  </w:t>
            </w:r>
            <w:r w:rsidRPr="003D0FC6">
              <w:rPr>
                <w:rFonts w:cs="Arial"/>
                <w:lang w:val="es-ES_tradnl"/>
              </w:rPr>
              <w:t>Cada ETC debe publicar información sobre la ejecución del PAE en su territorio, incluyendo la Ficha Técnica, los contratos y los informes de ejecución.</w:t>
            </w:r>
          </w:p>
          <w:p w:rsidRPr="003D0FC6" w:rsidR="00A03F5F" w:rsidP="50037998" w:rsidRDefault="00A03F5F" w14:paraId="1DFD08C4" w14:textId="222432C9">
            <w:pPr>
              <w:pStyle w:val="Prrafodelista"/>
              <w:numPr>
                <w:ilvl w:val="0"/>
                <w:numId w:val="4"/>
              </w:numPr>
              <w:spacing w:before="80" w:after="80"/>
              <w:jc w:val="both"/>
              <w:rPr>
                <w:rFonts w:cs="Arial"/>
                <w:lang w:val="es-ES"/>
              </w:rPr>
            </w:pPr>
            <w:r w:rsidRPr="50037998" w:rsidR="00A03F5F">
              <w:rPr>
                <w:rFonts w:cs="Arial"/>
                <w:b w:val="1"/>
                <w:bCs w:val="1"/>
                <w:lang w:val="es-ES"/>
              </w:rPr>
              <w:t xml:space="preserve">Línea de atención al ciudadano del </w:t>
            </w:r>
            <w:r w:rsidRPr="50037998" w:rsidR="015E213C">
              <w:rPr>
                <w:rFonts w:cs="Arial"/>
                <w:b w:val="1"/>
                <w:bCs w:val="1"/>
                <w:lang w:val="es-ES"/>
              </w:rPr>
              <w:t>Ministerio de Educación Nacional (</w:t>
            </w:r>
            <w:r w:rsidRPr="50037998" w:rsidR="00A03F5F">
              <w:rPr>
                <w:rFonts w:cs="Arial"/>
                <w:b w:val="1"/>
                <w:bCs w:val="1"/>
                <w:lang w:val="es-ES"/>
              </w:rPr>
              <w:t>MEN</w:t>
            </w:r>
            <w:r w:rsidRPr="50037998" w:rsidR="786DB927">
              <w:rPr>
                <w:rFonts w:cs="Arial"/>
                <w:b w:val="1"/>
                <w:bCs w:val="1"/>
                <w:lang w:val="es-ES"/>
              </w:rPr>
              <w:t>)</w:t>
            </w:r>
            <w:r w:rsidRPr="50037998" w:rsidR="00A03F5F">
              <w:rPr>
                <w:rFonts w:cs="Arial"/>
                <w:b w:val="1"/>
                <w:bCs w:val="1"/>
                <w:lang w:val="es-ES"/>
              </w:rPr>
              <w:t>:</w:t>
            </w:r>
            <w:r w:rsidRPr="50037998" w:rsidR="00A03F5F">
              <w:rPr>
                <w:rFonts w:cs="Arial"/>
                <w:lang w:val="es-ES"/>
              </w:rPr>
              <w:t xml:space="preserve">  </w:t>
            </w:r>
            <w:r w:rsidRPr="50037998" w:rsidR="00A03F5F">
              <w:rPr>
                <w:rFonts w:cs="Arial"/>
                <w:lang w:val="es-ES"/>
              </w:rPr>
              <w:t>El Ministerio de Educación Nacional cuenta con una línea de atención al ciudadano para recibir consultas, quejas y denuncias sobre el PAE.</w:t>
            </w:r>
          </w:p>
          <w:p w:rsidRPr="003D0FC6" w:rsidR="00A03F5F" w:rsidP="50037998" w:rsidRDefault="00A03F5F" w14:paraId="0F45FD9B" w14:textId="3DC7EAA8">
            <w:pPr>
              <w:pStyle w:val="Prrafodelista"/>
              <w:numPr>
                <w:ilvl w:val="0"/>
                <w:numId w:val="4"/>
              </w:numPr>
              <w:spacing w:before="80" w:after="80"/>
              <w:jc w:val="both"/>
              <w:rPr>
                <w:rFonts w:cs="Arial"/>
                <w:lang w:val="es-ES"/>
              </w:rPr>
            </w:pPr>
            <w:r w:rsidRPr="50037998" w:rsidR="00A03F5F">
              <w:rPr>
                <w:rFonts w:cs="Arial"/>
                <w:b w:val="1"/>
                <w:bCs w:val="1"/>
                <w:lang w:val="es-ES"/>
              </w:rPr>
              <w:t>Sistema PQRS:</w:t>
            </w:r>
            <w:r w:rsidRPr="50037998" w:rsidR="00A03F5F">
              <w:rPr>
                <w:rFonts w:cs="Arial"/>
                <w:lang w:val="es-ES"/>
              </w:rPr>
              <w:t xml:space="preserve">  </w:t>
            </w:r>
            <w:r w:rsidRPr="50037998" w:rsidR="00A03F5F">
              <w:rPr>
                <w:rFonts w:cs="Arial"/>
                <w:lang w:val="es-ES"/>
              </w:rPr>
              <w:t>Las ETC y la UApA deben contar con un sistema de Peticiones, Quejas, Reclamos y Sugerencias</w:t>
            </w:r>
            <w:r w:rsidRPr="50037998" w:rsidR="5F0F1623">
              <w:rPr>
                <w:rFonts w:cs="Arial"/>
                <w:lang w:val="es-ES"/>
              </w:rPr>
              <w:t xml:space="preserve"> (PQRS)</w:t>
            </w:r>
            <w:r w:rsidRPr="50037998" w:rsidR="00A03F5F">
              <w:rPr>
                <w:rFonts w:cs="Arial"/>
                <w:lang w:val="es-ES"/>
              </w:rPr>
              <w:t xml:space="preserve"> para recibir y gestionar las solicitudes de los ciudadanos sobre el PAE.</w:t>
            </w:r>
          </w:p>
          <w:p w:rsidRPr="003D0FC6" w:rsidR="00A03F5F" w:rsidP="0005255D" w:rsidRDefault="00A03F5F" w14:paraId="0B1ED1D8" w14:textId="77777777">
            <w:pPr>
              <w:pStyle w:val="Prrafodelista"/>
              <w:numPr>
                <w:ilvl w:val="0"/>
                <w:numId w:val="4"/>
              </w:numPr>
              <w:spacing w:before="80" w:after="80"/>
              <w:jc w:val="both"/>
              <w:rPr>
                <w:rFonts w:cs="Arial"/>
                <w:lang w:val="es-ES_tradnl"/>
              </w:rPr>
            </w:pPr>
            <w:r w:rsidRPr="007B2749">
              <w:rPr>
                <w:rFonts w:cs="Arial"/>
                <w:b/>
                <w:bCs/>
                <w:lang w:val="es-ES_tradnl"/>
              </w:rPr>
              <w:t>Personería Municipal:</w:t>
            </w:r>
            <w:r w:rsidRPr="007B2749">
              <w:rPr>
                <w:rFonts w:cs="Arial"/>
                <w:lang w:val="es-ES_tradnl"/>
              </w:rPr>
              <w:t xml:space="preserve">  </w:t>
            </w:r>
            <w:r w:rsidRPr="003D0FC6">
              <w:rPr>
                <w:rFonts w:cs="Arial"/>
                <w:lang w:val="es-ES_tradnl"/>
              </w:rPr>
              <w:t>La Personería Municipal puede recibir quejas y denuncias sobre irregularidades en el PAE y hacer seguimiento a su gestión.</w:t>
            </w:r>
          </w:p>
          <w:p w:rsidR="00A03F5F" w:rsidP="0005255D" w:rsidRDefault="00A03F5F" w14:paraId="3864F73A" w14:textId="77777777">
            <w:pPr>
              <w:pStyle w:val="Prrafodelista"/>
              <w:numPr>
                <w:ilvl w:val="0"/>
                <w:numId w:val="4"/>
              </w:numPr>
              <w:spacing w:before="80" w:after="80"/>
              <w:jc w:val="both"/>
              <w:rPr>
                <w:rFonts w:cs="Arial"/>
                <w:lang w:val="es-ES_tradnl"/>
              </w:rPr>
            </w:pPr>
            <w:r w:rsidRPr="007B2749">
              <w:rPr>
                <w:rFonts w:cs="Arial"/>
                <w:b/>
                <w:bCs/>
                <w:lang w:val="es-ES_tradnl"/>
              </w:rPr>
              <w:t>Organismos de control:</w:t>
            </w:r>
            <w:r w:rsidRPr="007B2749">
              <w:rPr>
                <w:rFonts w:cs="Arial"/>
                <w:lang w:val="es-ES_tradnl"/>
              </w:rPr>
              <w:t xml:space="preserve">  </w:t>
            </w:r>
            <w:r w:rsidRPr="003D0FC6">
              <w:rPr>
                <w:rFonts w:cs="Arial"/>
                <w:lang w:val="es-ES_tradnl"/>
              </w:rPr>
              <w:t>La Contraloría, la Procuraduría y la Fiscalía reciben denuncias sobre posibles irregularidades en el uso de los recursos públicos del PAE.</w:t>
            </w:r>
          </w:p>
          <w:p w:rsidRPr="003D0FC6" w:rsidR="00A03F5F" w:rsidP="003D0FC6" w:rsidRDefault="00A03F5F" w14:paraId="146D48E9" w14:textId="77777777">
            <w:pPr>
              <w:spacing w:before="120" w:after="100"/>
              <w:jc w:val="both"/>
              <w:rPr>
                <w:rFonts w:cs="Arial"/>
                <w:lang w:val="es-ES_tradnl"/>
              </w:rPr>
            </w:pPr>
            <w:r w:rsidRPr="003D0FC6">
              <w:rPr>
                <w:rFonts w:cs="Arial"/>
                <w:b/>
                <w:color w:val="2E75B6"/>
                <w:lang w:val="es-ES_tradnl"/>
              </w:rPr>
              <w:t>¿Como presentar un derecho de petición sobre el PAE?</w:t>
            </w:r>
          </w:p>
          <w:p w:rsidRPr="003D0FC6" w:rsidR="00A03F5F" w:rsidP="003D0FC6" w:rsidRDefault="00A03F5F" w14:paraId="3F92C825" w14:textId="77777777">
            <w:pPr>
              <w:spacing w:before="80" w:after="80"/>
              <w:jc w:val="both"/>
              <w:rPr>
                <w:rFonts w:cs="Arial"/>
                <w:lang w:val="es-ES_tradnl"/>
              </w:rPr>
            </w:pPr>
            <w:r w:rsidRPr="003D0FC6">
              <w:rPr>
                <w:rFonts w:cs="Arial"/>
                <w:lang w:val="es-ES_tradnl"/>
              </w:rPr>
              <w:t>El derecho de petición es el mecanismo más sencillo y efectivo para acceder a información sobre el PAE. Para presentarlo correctamente, ten en cuenta los siguientes elementos:</w:t>
            </w:r>
          </w:p>
          <w:p w:rsidRPr="007B2749" w:rsidR="00A03F5F" w:rsidP="0005255D" w:rsidRDefault="00A03F5F" w14:paraId="7D150170" w14:textId="77777777">
            <w:pPr>
              <w:pStyle w:val="Prrafodelista"/>
              <w:numPr>
                <w:ilvl w:val="0"/>
                <w:numId w:val="4"/>
              </w:numPr>
              <w:spacing w:before="80" w:after="80"/>
              <w:jc w:val="both"/>
              <w:rPr>
                <w:rFonts w:cs="Arial"/>
                <w:lang w:val="es-ES_tradnl"/>
              </w:rPr>
            </w:pPr>
            <w:r w:rsidRPr="007B2749">
              <w:rPr>
                <w:rFonts w:cs="Arial"/>
                <w:b/>
                <w:bCs/>
                <w:lang w:val="es-ES_tradnl"/>
              </w:rPr>
              <w:t>Destinatario:</w:t>
            </w:r>
            <w:r w:rsidRPr="007B2749">
              <w:rPr>
                <w:rFonts w:cs="Arial"/>
                <w:lang w:val="es-ES_tradnl"/>
              </w:rPr>
              <w:t xml:space="preserve">  Dirigir la petición a la entidad que tiene la información: la ETC (para información sobre la ejecución local del PAE), la UApA (para información sobre lineamientos nacionales) o el operador (para información sobre la prestación del servicio).</w:t>
            </w:r>
          </w:p>
          <w:p w:rsidRPr="007B2749" w:rsidR="00A03F5F" w:rsidP="0005255D" w:rsidRDefault="00A03F5F" w14:paraId="29E52943" w14:textId="77777777">
            <w:pPr>
              <w:pStyle w:val="Prrafodelista"/>
              <w:numPr>
                <w:ilvl w:val="0"/>
                <w:numId w:val="4"/>
              </w:numPr>
              <w:spacing w:before="80" w:after="80"/>
              <w:jc w:val="both"/>
              <w:rPr>
                <w:rFonts w:cs="Arial"/>
                <w:lang w:val="es-ES_tradnl"/>
              </w:rPr>
            </w:pPr>
            <w:r w:rsidRPr="007B2749">
              <w:rPr>
                <w:rFonts w:cs="Arial"/>
                <w:b/>
                <w:bCs/>
                <w:lang w:val="es-ES_tradnl"/>
              </w:rPr>
              <w:t>Identificación del peticionario:</w:t>
            </w:r>
            <w:r w:rsidRPr="007B2749">
              <w:rPr>
                <w:rFonts w:cs="Arial"/>
                <w:lang w:val="es-ES_tradnl"/>
              </w:rPr>
              <w:t xml:space="preserve">  Incluir nombre completo, numero de cedula, dirección y datos de contacto.</w:t>
            </w:r>
          </w:p>
          <w:p w:rsidRPr="007B2749" w:rsidR="00A03F5F" w:rsidP="0005255D" w:rsidRDefault="00A03F5F" w14:paraId="576CC7AE" w14:textId="77777777">
            <w:pPr>
              <w:pStyle w:val="Prrafodelista"/>
              <w:numPr>
                <w:ilvl w:val="0"/>
                <w:numId w:val="4"/>
              </w:numPr>
              <w:spacing w:before="80" w:after="80"/>
              <w:jc w:val="both"/>
              <w:rPr>
                <w:rFonts w:cs="Arial"/>
                <w:lang w:val="es-ES_tradnl"/>
              </w:rPr>
            </w:pPr>
            <w:r w:rsidRPr="007B2749">
              <w:rPr>
                <w:rFonts w:cs="Arial"/>
                <w:b/>
                <w:bCs/>
                <w:lang w:val="es-ES_tradnl"/>
              </w:rPr>
              <w:t>Objeto de la petición:</w:t>
            </w:r>
            <w:r w:rsidRPr="007B2749">
              <w:rPr>
                <w:rFonts w:cs="Arial"/>
                <w:lang w:val="es-ES_tradnl"/>
              </w:rPr>
              <w:t xml:space="preserve">  Describir claramente la información que se solicita, haciendo referencia a la norma que la obliga a ser publica (Ley 1712/2014, Decreto 1075/2015, etc.).</w:t>
            </w:r>
          </w:p>
          <w:p w:rsidRPr="003D0FC6" w:rsidR="00A03F5F" w:rsidP="0005255D" w:rsidRDefault="00A03F5F" w14:paraId="03353DF9" w14:textId="77777777">
            <w:pPr>
              <w:pStyle w:val="Prrafodelista"/>
              <w:numPr>
                <w:ilvl w:val="0"/>
                <w:numId w:val="4"/>
              </w:numPr>
              <w:spacing w:before="80" w:after="80"/>
              <w:jc w:val="both"/>
              <w:rPr>
                <w:rFonts w:cs="Arial"/>
                <w:lang w:val="es-ES_tradnl"/>
              </w:rPr>
            </w:pPr>
            <w:r w:rsidRPr="007B2749">
              <w:rPr>
                <w:rFonts w:cs="Arial"/>
                <w:b/>
                <w:bCs/>
                <w:lang w:val="es-ES_tradnl"/>
              </w:rPr>
              <w:t>Plazo de respuesta:</w:t>
            </w:r>
            <w:r w:rsidRPr="007B2749">
              <w:rPr>
                <w:rFonts w:cs="Arial"/>
                <w:lang w:val="es-ES_tradnl"/>
              </w:rPr>
              <w:t xml:space="preserve">  </w:t>
            </w:r>
            <w:r w:rsidRPr="003D0FC6">
              <w:rPr>
                <w:rFonts w:cs="Arial"/>
                <w:lang w:val="es-ES_tradnl"/>
              </w:rPr>
              <w:t>La entidad tiene 15 días hábiles para responder una petición de información (Ley 1755/2015). Si no responde en ese plazo, puede presentarse una acción de tutela por vulneración del derecho de petición.</w:t>
            </w:r>
          </w:p>
          <w:p w:rsidRPr="003D0FC6" w:rsidR="00A03F5F" w:rsidP="0005255D" w:rsidRDefault="00A03F5F" w14:paraId="2C97322E" w14:textId="77777777">
            <w:pPr>
              <w:pStyle w:val="Prrafodelista"/>
              <w:numPr>
                <w:ilvl w:val="0"/>
                <w:numId w:val="4"/>
              </w:numPr>
              <w:spacing w:before="80" w:after="80"/>
              <w:jc w:val="both"/>
              <w:rPr>
                <w:rFonts w:cs="Arial"/>
                <w:lang w:val="es-ES_tradnl"/>
              </w:rPr>
            </w:pPr>
            <w:r w:rsidRPr="007B2749">
              <w:rPr>
                <w:rFonts w:cs="Arial"/>
                <w:b/>
                <w:bCs/>
                <w:lang w:val="es-ES_tradnl"/>
              </w:rPr>
              <w:t>Seguimiento:</w:t>
            </w:r>
            <w:r w:rsidRPr="007B2749">
              <w:rPr>
                <w:rFonts w:cs="Arial"/>
                <w:lang w:val="es-ES_tradnl"/>
              </w:rPr>
              <w:t xml:space="preserve">  </w:t>
            </w:r>
            <w:r w:rsidRPr="003D0FC6">
              <w:rPr>
                <w:rFonts w:cs="Arial"/>
                <w:lang w:val="es-ES_tradnl"/>
              </w:rPr>
              <w:t>Si la respuesta es insatisfactoria o incompleta, puede presentarse una queja ante la Procuraduría o una acción de tutela ante un juez.</w:t>
            </w:r>
          </w:p>
          <w:p w:rsidRPr="003D0FC6" w:rsidR="003D0FC6" w:rsidP="003D0FC6" w:rsidRDefault="003D0FC6" w14:paraId="04B3DC6E" w14:textId="77777777">
            <w:pPr>
              <w:spacing w:before="100" w:after="100"/>
              <w:ind w:right="432"/>
              <w:jc w:val="both"/>
              <w:rPr>
                <w:rFonts w:cs="Arial"/>
                <w:b/>
                <w:color w:val="375623"/>
                <w:lang w:val="es-ES_tradnl"/>
              </w:rPr>
            </w:pPr>
          </w:p>
          <w:p w:rsidRPr="007B2749" w:rsidR="00344C8A" w:rsidP="50037998" w:rsidRDefault="00A03F5F" w14:paraId="5E6A2EBC" w14:textId="047B2BB4">
            <w:pPr>
              <w:spacing w:before="180" w:after="80"/>
              <w:jc w:val="both"/>
              <w:rPr>
                <w:rFonts w:cs="Arial"/>
                <w:lang w:val="es-ES"/>
              </w:rPr>
            </w:pPr>
            <w:r w:rsidRPr="50037998" w:rsidR="638F6D83">
              <w:rPr>
                <w:rFonts w:cs="Arial"/>
                <w:b w:val="1"/>
                <w:bCs w:val="1"/>
                <w:color w:val="375623"/>
                <w:lang w:val="es-ES"/>
              </w:rPr>
              <w:t>Ejemplo</w:t>
            </w:r>
            <w:r w:rsidRPr="50037998" w:rsidR="00A03F5F">
              <w:rPr>
                <w:rFonts w:cs="Arial"/>
                <w:b w:val="1"/>
                <w:bCs w:val="1"/>
                <w:color w:val="375623"/>
                <w:lang w:val="es-ES"/>
              </w:rPr>
              <w:t xml:space="preserve">:  </w:t>
            </w:r>
            <w:r w:rsidRPr="50037998" w:rsidR="00A03F5F">
              <w:rPr>
                <w:rFonts w:cs="Arial"/>
                <w:lang w:val="es-ES"/>
              </w:rPr>
              <w:t xml:space="preserve">Una madre de familia del municipio de San José del Guaviare nota que los alimentos del PAE que recibe su hijo no corresponden al ciclo de menús publicado por la ETC. Para verificarlo, presenta un derecho de petición ante la ETC solicitando el ciclo de menús vigente y los informes de </w:t>
            </w:r>
            <w:r w:rsidRPr="50037998" w:rsidR="00A03F5F">
              <w:rPr>
                <w:rFonts w:cs="Arial"/>
                <w:lang w:val="es-ES"/>
              </w:rPr>
              <w:t>ejecución del contrato del PAE. Con esa información, puede verificar si hay un incumplimiento contractual y, si es el caso, reportarlo ante la Contraloría Departamental.</w:t>
            </w:r>
          </w:p>
        </w:tc>
      </w:tr>
      <w:tr w:rsidRPr="003D0FC6" w:rsidR="002B03D6" w:rsidTr="50037998" w14:paraId="2CAAC16D" w14:textId="77777777">
        <w:trPr>
          <w:trHeight w:val="300"/>
        </w:trPr>
        <w:tc>
          <w:tcPr>
            <w:tcW w:w="9923" w:type="dxa"/>
            <w:shd w:val="clear" w:color="auto" w:fill="FFF2D9"/>
            <w:tcMar/>
            <w:vAlign w:val="center"/>
          </w:tcPr>
          <w:p w:rsidRPr="00344C8A" w:rsidR="002B03D6" w:rsidP="00344C8A" w:rsidRDefault="005B232A" w14:paraId="32A630CC" w14:textId="1647F2ED">
            <w:pPr>
              <w:pStyle w:val="Ttulo2"/>
              <w:spacing w:line="240" w:lineRule="auto"/>
              <w:jc w:val="both"/>
              <w:rPr>
                <w:rFonts w:eastAsia="Tahoma" w:cs="Arial"/>
                <w:color w:val="595959" w:themeColor="text1" w:themeTint="A6"/>
                <w:sz w:val="22"/>
                <w:szCs w:val="22"/>
                <w:lang w:val="es-ES_tradnl" w:eastAsia="es-MX"/>
              </w:rPr>
            </w:pPr>
            <w:r w:rsidRPr="005B232A">
              <w:rPr>
                <w:rFonts w:eastAsia="Tahoma" w:cs="Arial"/>
                <w:color w:val="000000" w:themeColor="text1"/>
                <w:sz w:val="22"/>
                <w:szCs w:val="22"/>
                <w:lang w:val="es-ES_tradnl" w:eastAsia="es-MX"/>
              </w:rPr>
              <w:lastRenderedPageBreak/>
              <w:t xml:space="preserve">Síntesis General </w:t>
            </w:r>
            <w:r>
              <w:rPr>
                <w:rFonts w:eastAsia="Tahoma" w:cs="Arial"/>
                <w:color w:val="000000" w:themeColor="text1"/>
                <w:sz w:val="22"/>
                <w:szCs w:val="22"/>
                <w:lang w:val="es-ES_tradnl" w:eastAsia="es-MX"/>
              </w:rPr>
              <w:t>d</w:t>
            </w:r>
            <w:r w:rsidRPr="005B232A">
              <w:rPr>
                <w:rFonts w:eastAsia="Tahoma" w:cs="Arial"/>
                <w:color w:val="000000" w:themeColor="text1"/>
                <w:sz w:val="22"/>
                <w:szCs w:val="22"/>
                <w:lang w:val="es-ES_tradnl" w:eastAsia="es-MX"/>
              </w:rPr>
              <w:t>el Módulo</w:t>
            </w:r>
          </w:p>
        </w:tc>
      </w:tr>
      <w:tr w:rsidRPr="003D0FC6" w:rsidR="002B03D6" w:rsidTr="50037998" w14:paraId="12097AC0" w14:textId="77777777">
        <w:trPr>
          <w:trHeight w:val="300"/>
        </w:trPr>
        <w:tc>
          <w:tcPr>
            <w:tcW w:w="9923" w:type="dxa"/>
            <w:tcMar/>
            <w:vAlign w:val="center"/>
          </w:tcPr>
          <w:p w:rsidR="003D0FC6" w:rsidP="003D0FC6" w:rsidRDefault="003D0FC6" w14:paraId="0307E79E" w14:textId="5D14FB32">
            <w:pPr>
              <w:spacing w:before="80" w:after="80"/>
              <w:jc w:val="both"/>
              <w:rPr>
                <w:rFonts w:cs="Arial"/>
                <w:lang w:val="es-ES_tradnl"/>
              </w:rPr>
            </w:pPr>
            <w:r w:rsidRPr="003D0FC6">
              <w:rPr>
                <w:rFonts w:cs="Arial"/>
                <w:lang w:val="es-ES_tradnl"/>
              </w:rPr>
              <w:t>El Módulo 2 ha presentado el PAE como un escenario concreto de participación ciudadana y control social, articulando los fundamentos conceptuales del Módulo 1 con la realidad normativa y operativa del programa en los territorios.</w:t>
            </w:r>
          </w:p>
          <w:p w:rsidR="003D0FC6" w:rsidP="003D0FC6" w:rsidRDefault="003D0FC6" w14:paraId="614D5610" w14:textId="77777777">
            <w:pPr>
              <w:spacing w:before="80" w:after="80"/>
              <w:jc w:val="both"/>
              <w:rPr>
                <w:rFonts w:cs="Arial"/>
                <w:lang w:val="es-ES_tradnl"/>
              </w:rPr>
            </w:pPr>
            <w:r w:rsidRPr="003D0FC6">
              <w:rPr>
                <w:rFonts w:cs="Arial"/>
                <w:lang w:val="es-ES_tradnl"/>
              </w:rPr>
              <w:t>En la Unidad 1 se identificaron los actores del PAE y sus roles en la gestión social del programa, reconociendo el principio de corresponsabilidad entre familia, sociedad y Estado como eje articulador de la participación ciudadana. Se presento el marco normativo especifico del PAE -Decreto 1075/2015, Ley 2042/2020, Ley 2167/2021, Resolución 003/2026 y Resolución 0155/2026 (Anexo 7)- como el conjunto de normas que regulan los derechos, deberes y procedimientos de los actores en materia de participación ciudadana.</w:t>
            </w:r>
          </w:p>
          <w:p w:rsidR="003D0FC6" w:rsidP="003D0FC6" w:rsidRDefault="003D0FC6" w14:paraId="6EEB9075" w14:textId="77777777">
            <w:pPr>
              <w:spacing w:before="80" w:after="80"/>
              <w:jc w:val="both"/>
              <w:rPr>
                <w:rFonts w:cs="Arial"/>
                <w:lang w:val="es-ES_tradnl"/>
              </w:rPr>
            </w:pPr>
            <w:r w:rsidRPr="003D0FC6">
              <w:rPr>
                <w:rFonts w:cs="Arial"/>
                <w:lang w:val="es-ES_tradnl"/>
              </w:rPr>
              <w:t>En la Unidad 2 se exploraron los mecanismos concretos de control social del PAE: la rendición de cuentas (con sus obligaciones y procedimientos para exigirla), las veedurías ciudadanas (con su proceso de conformación, funciones y limites) y el acceso a la información pública (con los tipos de información disponible, los canales de atención y el procedimiento para presentar derechos de petición).</w:t>
            </w:r>
          </w:p>
          <w:p w:rsidRPr="003D0FC6" w:rsidR="003D0FC6" w:rsidP="003D0FC6" w:rsidRDefault="003D0FC6" w14:paraId="5E11D7E1" w14:textId="77777777">
            <w:pPr>
              <w:spacing w:before="80" w:after="80"/>
              <w:jc w:val="both"/>
              <w:rPr>
                <w:rFonts w:cs="Arial"/>
                <w:lang w:val="es-ES_tradnl"/>
              </w:rPr>
            </w:pPr>
            <w:r w:rsidRPr="003D0FC6">
              <w:rPr>
                <w:rFonts w:cs="Arial"/>
                <w:lang w:val="es-ES_tradnl"/>
              </w:rPr>
              <w:t>Estos aprendizajes son la base practica para comprender y participar en las instancias formales de participación ciudadana del PAE que se desarrollaran en el Módulo 3: el Comité de Alimentación Escolar (CAE), el Comité Dinamizador PAE y las Mesas Publicas.</w:t>
            </w:r>
          </w:p>
          <w:p w:rsidRPr="003D0FC6" w:rsidR="003D0FC6" w:rsidP="003D0FC6" w:rsidRDefault="003D0FC6" w14:paraId="693AA9B0" w14:textId="77777777">
            <w:pPr>
              <w:spacing w:before="80" w:after="80"/>
              <w:jc w:val="both"/>
              <w:rPr>
                <w:rFonts w:cs="Arial"/>
                <w:lang w:val="es-ES_tradnl"/>
              </w:rPr>
            </w:pPr>
          </w:p>
          <w:p w:rsidRPr="003D0FC6" w:rsidR="00344C8A" w:rsidP="003D0FC6" w:rsidRDefault="003D0FC6" w14:paraId="34FABBF5" w14:textId="07CFAF93">
            <w:pPr>
              <w:spacing w:before="100" w:after="100"/>
              <w:ind w:right="35"/>
              <w:jc w:val="both"/>
              <w:rPr>
                <w:rFonts w:cs="Arial"/>
                <w:lang w:val="es-ES_tradnl"/>
              </w:rPr>
            </w:pPr>
            <w:r w:rsidRPr="003D0FC6">
              <w:rPr>
                <w:rFonts w:cs="Arial"/>
                <w:b/>
                <w:color w:val="1F3864"/>
                <w:lang w:val="es-ES_tradnl"/>
              </w:rPr>
              <w:t>¿Qué sigue?</w:t>
            </w:r>
            <w:r w:rsidRPr="003D0FC6">
              <w:rPr>
                <w:rFonts w:cs="Arial"/>
                <w:b/>
                <w:color w:val="375623"/>
                <w:lang w:val="es-ES_tradnl"/>
              </w:rPr>
              <w:t xml:space="preserve">  </w:t>
            </w:r>
            <w:r w:rsidRPr="003D0FC6">
              <w:rPr>
                <w:rFonts w:cs="Arial"/>
                <w:lang w:val="es-ES_tradnl"/>
              </w:rPr>
              <w:t>En el Módulo 3 conocerás en detalle las instancias formales de participación ciudadana en el PAE: el CAE, el Comité Dinamizador PAE (para comunidades indígenas) y las Mesas Publicas. Aprenderás como conformarlas, como funcionan y como participar activamente en ellas para ejercer el control social del programa en tu territorio.</w:t>
            </w:r>
          </w:p>
        </w:tc>
      </w:tr>
      <w:tr w:rsidRPr="003D0FC6" w:rsidR="002B03D6" w:rsidTr="50037998" w14:paraId="4FF0C804" w14:textId="77777777">
        <w:trPr>
          <w:trHeight w:val="885"/>
        </w:trPr>
        <w:tc>
          <w:tcPr>
            <w:tcW w:w="9923" w:type="dxa"/>
            <w:shd w:val="clear" w:color="auto" w:fill="FFF2D9"/>
            <w:tcMar/>
            <w:vAlign w:val="center"/>
          </w:tcPr>
          <w:p w:rsidRPr="003D0FC6" w:rsidR="002B03D6" w:rsidP="007B2749" w:rsidRDefault="005B232A" w14:paraId="27B46E1B" w14:textId="2440E50C">
            <w:pPr>
              <w:pStyle w:val="Ttulo2"/>
              <w:spacing w:line="240" w:lineRule="auto"/>
              <w:ind w:left="0" w:firstLine="0"/>
              <w:jc w:val="both"/>
              <w:rPr>
                <w:rFonts w:eastAsia="Tahoma" w:cs="Arial"/>
                <w:color w:val="595959" w:themeColor="text1" w:themeTint="A6"/>
                <w:sz w:val="22"/>
                <w:szCs w:val="22"/>
                <w:lang w:val="es-ES_tradnl" w:eastAsia="es-MX"/>
              </w:rPr>
            </w:pPr>
            <w:r w:rsidRPr="005B232A">
              <w:rPr>
                <w:rFonts w:eastAsia="Tahoma" w:cs="Arial"/>
                <w:color w:val="000000" w:themeColor="text1"/>
                <w:sz w:val="22"/>
                <w:szCs w:val="22"/>
                <w:lang w:val="es-ES_tradnl" w:eastAsia="es-MX"/>
              </w:rPr>
              <w:t>Bibliografía</w:t>
            </w:r>
          </w:p>
        </w:tc>
      </w:tr>
      <w:tr w:rsidRPr="003D0FC6" w:rsidR="002B03D6" w:rsidTr="50037998" w14:paraId="33F442DD" w14:textId="77777777">
        <w:trPr>
          <w:trHeight w:val="300"/>
        </w:trPr>
        <w:tc>
          <w:tcPr>
            <w:tcW w:w="9923" w:type="dxa"/>
            <w:tcMar/>
            <w:vAlign w:val="center"/>
          </w:tcPr>
          <w:p w:rsidRPr="003D0FC6" w:rsidR="003D0FC6" w:rsidP="0005255D" w:rsidRDefault="003D0FC6" w14:paraId="0855EBC3" w14:textId="3D0A745C">
            <w:pPr>
              <w:pStyle w:val="Prrafodelista"/>
              <w:numPr>
                <w:ilvl w:val="0"/>
                <w:numId w:val="3"/>
              </w:numPr>
              <w:spacing w:before="60" w:after="60"/>
              <w:ind w:left="318"/>
              <w:jc w:val="both"/>
              <w:rPr>
                <w:rFonts w:cs="Arial"/>
                <w:lang w:val="es-ES_tradnl"/>
              </w:rPr>
            </w:pPr>
            <w:r w:rsidRPr="003D0FC6">
              <w:rPr>
                <w:rFonts w:cs="Arial"/>
                <w:lang w:val="es-ES_tradnl"/>
              </w:rPr>
              <w:t>Asamblea Nacional Constituyente. (1991). Constitución Política de Colombia. Artículos 44, 95, 103 y 270. Imprenta Nacional.</w:t>
            </w:r>
          </w:p>
          <w:p w:rsidRPr="003D0FC6" w:rsidR="003D0FC6" w:rsidP="0005255D" w:rsidRDefault="003D0FC6" w14:paraId="63424D30" w14:textId="77777777">
            <w:pPr>
              <w:pStyle w:val="Prrafodelista"/>
              <w:numPr>
                <w:ilvl w:val="0"/>
                <w:numId w:val="3"/>
              </w:numPr>
              <w:spacing w:before="60" w:after="60"/>
              <w:ind w:left="318"/>
              <w:jc w:val="both"/>
              <w:rPr>
                <w:rFonts w:cs="Arial"/>
                <w:lang w:val="es-ES_tradnl"/>
              </w:rPr>
            </w:pPr>
            <w:r w:rsidRPr="003D0FC6">
              <w:rPr>
                <w:rFonts w:cs="Arial"/>
                <w:lang w:val="es-ES_tradnl"/>
              </w:rPr>
              <w:lastRenderedPageBreak/>
              <w:t>Congreso de Colombia. (2003). Ley 850 de 2003. Por medio de la cual se reglamentan las veedurías ciudadanas. Diario Oficial No. 45.376.</w:t>
            </w:r>
          </w:p>
          <w:p w:rsidRPr="003D0FC6" w:rsidR="003D0FC6" w:rsidP="0005255D" w:rsidRDefault="003D0FC6" w14:paraId="019810DE" w14:textId="77777777">
            <w:pPr>
              <w:pStyle w:val="Prrafodelista"/>
              <w:numPr>
                <w:ilvl w:val="0"/>
                <w:numId w:val="3"/>
              </w:numPr>
              <w:spacing w:before="60" w:after="60"/>
              <w:ind w:left="318"/>
              <w:jc w:val="both"/>
              <w:rPr>
                <w:rFonts w:cs="Arial"/>
                <w:lang w:val="es-ES_tradnl"/>
              </w:rPr>
            </w:pPr>
            <w:r w:rsidRPr="003D0FC6">
              <w:rPr>
                <w:rFonts w:cs="Arial"/>
                <w:lang w:val="es-ES_tradnl"/>
              </w:rPr>
              <w:t>Congreso de Colombia. (2014). Ley 1712 de 2014. Ley de Transparencia y del Derecho de Acceso a la Información Pública Nacional. Diario Oficial No. 49.084.</w:t>
            </w:r>
          </w:p>
          <w:p w:rsidRPr="003D0FC6" w:rsidR="003D0FC6" w:rsidP="5EE3AA2F" w:rsidRDefault="003D0FC6" w14:paraId="41CBD3BD" w14:textId="77777777">
            <w:pPr>
              <w:pStyle w:val="Prrafodelista"/>
              <w:numPr>
                <w:ilvl w:val="0"/>
                <w:numId w:val="3"/>
              </w:numPr>
              <w:spacing w:before="60" w:after="60"/>
              <w:ind w:left="318"/>
              <w:jc w:val="both"/>
              <w:rPr>
                <w:rFonts w:cs="Arial"/>
                <w:lang w:val="es-ES"/>
              </w:rPr>
            </w:pPr>
            <w:r w:rsidRPr="5EE3AA2F" w:rsidR="003D0FC6">
              <w:rPr>
                <w:rFonts w:cs="Arial"/>
                <w:lang w:val="es-ES"/>
              </w:rPr>
              <w:t>Congreso de Colombia. (2015a). Ley 1755 de 2015. Por medio de la cual se regula el Derecho Fundamental de Petición. Diario Oficial No. 49.559.</w:t>
            </w:r>
          </w:p>
          <w:p w:rsidRPr="003D0FC6" w:rsidR="003D0FC6" w:rsidP="0005255D" w:rsidRDefault="003D0FC6" w14:paraId="4386D141" w14:textId="77777777">
            <w:pPr>
              <w:pStyle w:val="Prrafodelista"/>
              <w:numPr>
                <w:ilvl w:val="0"/>
                <w:numId w:val="3"/>
              </w:numPr>
              <w:spacing w:before="60" w:after="60"/>
              <w:ind w:left="318"/>
              <w:jc w:val="both"/>
              <w:rPr>
                <w:rFonts w:cs="Arial"/>
                <w:lang w:val="es-ES_tradnl"/>
              </w:rPr>
            </w:pPr>
            <w:r w:rsidRPr="003D0FC6">
              <w:rPr>
                <w:rFonts w:cs="Arial"/>
                <w:lang w:val="es-ES_tradnl"/>
              </w:rPr>
              <w:t>Congreso de Colombia. (2015b). Ley 1757 de 2015. Disposiciones en materia de promoción y protección del derecho a la participación democrática. Diario Oficial No. 49.565.</w:t>
            </w:r>
          </w:p>
          <w:p w:rsidRPr="003D0FC6" w:rsidR="003D0FC6" w:rsidP="0005255D" w:rsidRDefault="003D0FC6" w14:paraId="26167684" w14:textId="77777777">
            <w:pPr>
              <w:pStyle w:val="Prrafodelista"/>
              <w:numPr>
                <w:ilvl w:val="0"/>
                <w:numId w:val="3"/>
              </w:numPr>
              <w:spacing w:before="60" w:after="60"/>
              <w:ind w:left="318"/>
              <w:jc w:val="both"/>
              <w:rPr>
                <w:rFonts w:cs="Arial"/>
                <w:lang w:val="es-ES_tradnl"/>
              </w:rPr>
            </w:pPr>
            <w:r w:rsidRPr="003D0FC6">
              <w:rPr>
                <w:rFonts w:cs="Arial"/>
                <w:lang w:val="es-ES_tradnl"/>
              </w:rPr>
              <w:t>Congreso de Colombia. (2020). Ley 2042 de 2020. Herramientas para el acompañamiento de padres de familia en el PAE.</w:t>
            </w:r>
          </w:p>
          <w:p w:rsidRPr="003D0FC6" w:rsidR="003D0FC6" w:rsidP="0005255D" w:rsidRDefault="003D0FC6" w14:paraId="46CD7FDE" w14:textId="77777777">
            <w:pPr>
              <w:pStyle w:val="Prrafodelista"/>
              <w:numPr>
                <w:ilvl w:val="0"/>
                <w:numId w:val="3"/>
              </w:numPr>
              <w:spacing w:before="60" w:after="60"/>
              <w:ind w:left="318"/>
              <w:jc w:val="both"/>
              <w:rPr>
                <w:rFonts w:cs="Arial"/>
                <w:lang w:val="es-ES_tradnl"/>
              </w:rPr>
            </w:pPr>
            <w:r w:rsidRPr="003D0FC6">
              <w:rPr>
                <w:rFonts w:cs="Arial"/>
                <w:lang w:val="es-ES_tradnl"/>
              </w:rPr>
              <w:t>Congreso de Colombia. (2021). Ley 2167 de 2021. Fortalecimiento del Programa de Alimentación Escolar.</w:t>
            </w:r>
          </w:p>
          <w:p w:rsidRPr="003D0FC6" w:rsidR="003D0FC6" w:rsidP="0005255D" w:rsidRDefault="003D0FC6" w14:paraId="54AF404A" w14:textId="77777777">
            <w:pPr>
              <w:pStyle w:val="Prrafodelista"/>
              <w:numPr>
                <w:ilvl w:val="0"/>
                <w:numId w:val="3"/>
              </w:numPr>
              <w:spacing w:before="60" w:after="60"/>
              <w:ind w:left="318"/>
              <w:jc w:val="both"/>
              <w:rPr>
                <w:rFonts w:cs="Arial"/>
                <w:lang w:val="es-ES_tradnl"/>
              </w:rPr>
            </w:pPr>
            <w:r w:rsidRPr="003D0FC6">
              <w:rPr>
                <w:rFonts w:cs="Arial"/>
                <w:lang w:val="es-ES_tradnl"/>
              </w:rPr>
              <w:t>Corte Constitucional de Colombia. (2018). Sentencia T-287 de 2018. Corresponsabilidad y derechos de NNA.</w:t>
            </w:r>
          </w:p>
          <w:p w:rsidRPr="003D0FC6" w:rsidR="003D0FC6" w:rsidP="0005255D" w:rsidRDefault="003D0FC6" w14:paraId="62422C26" w14:textId="77777777">
            <w:pPr>
              <w:pStyle w:val="Prrafodelista"/>
              <w:numPr>
                <w:ilvl w:val="0"/>
                <w:numId w:val="3"/>
              </w:numPr>
              <w:spacing w:before="60" w:after="60"/>
              <w:ind w:left="318"/>
              <w:jc w:val="both"/>
              <w:rPr>
                <w:rFonts w:cs="Arial"/>
                <w:lang w:val="es-ES_tradnl"/>
              </w:rPr>
            </w:pPr>
            <w:r w:rsidRPr="003D0FC6">
              <w:rPr>
                <w:rFonts w:cs="Arial"/>
                <w:lang w:val="es-ES_tradnl"/>
              </w:rPr>
              <w:t>Ministerio de Educación Nacional. (2015). Decreto 1075 de 2015, adicionado por el Decreto 1852 de 2015. Participación ciudadana y control social en el PAE.</w:t>
            </w:r>
          </w:p>
          <w:p w:rsidRPr="003D0FC6" w:rsidR="003D0FC6" w:rsidP="0005255D" w:rsidRDefault="003D0FC6" w14:paraId="1FA4A2C5" w14:textId="77777777">
            <w:pPr>
              <w:pStyle w:val="Prrafodelista"/>
              <w:numPr>
                <w:ilvl w:val="0"/>
                <w:numId w:val="3"/>
              </w:numPr>
              <w:spacing w:before="60" w:after="60"/>
              <w:ind w:left="318"/>
              <w:jc w:val="both"/>
              <w:rPr>
                <w:rFonts w:cs="Arial"/>
                <w:lang w:val="es-ES_tradnl"/>
              </w:rPr>
            </w:pPr>
            <w:r w:rsidRPr="003D0FC6">
              <w:rPr>
                <w:rFonts w:cs="Arial"/>
                <w:lang w:val="es-ES_tradnl"/>
              </w:rPr>
              <w:t>Ministerio de Educación Nacional - UApA. (2026). Resolución 003 de 2026. Lineamientos del Programa de Alimentación Escolar.</w:t>
            </w:r>
          </w:p>
          <w:p w:rsidRPr="003D0FC6" w:rsidR="003D0FC6" w:rsidP="0005255D" w:rsidRDefault="003D0FC6" w14:paraId="0A0527CD" w14:textId="77777777">
            <w:pPr>
              <w:pStyle w:val="Prrafodelista"/>
              <w:numPr>
                <w:ilvl w:val="0"/>
                <w:numId w:val="3"/>
              </w:numPr>
              <w:spacing w:before="60" w:after="60"/>
              <w:ind w:left="318"/>
              <w:jc w:val="both"/>
              <w:rPr>
                <w:rFonts w:cs="Arial"/>
                <w:lang w:val="es-ES_tradnl"/>
              </w:rPr>
            </w:pPr>
            <w:r w:rsidRPr="003D0FC6">
              <w:rPr>
                <w:rFonts w:cs="Arial"/>
                <w:lang w:val="es-ES_tradnl"/>
              </w:rPr>
              <w:t>Ministerio de Educación Nacional - UApA. (2026). Resolución 0155 de 2026. Anexo 7: Participación Ciudadana en el PAE.</w:t>
            </w:r>
          </w:p>
          <w:p w:rsidRPr="003D0FC6" w:rsidR="003D0FC6" w:rsidP="0005255D" w:rsidRDefault="003D0FC6" w14:paraId="02D49AD9" w14:textId="77777777">
            <w:pPr>
              <w:pStyle w:val="Prrafodelista"/>
              <w:numPr>
                <w:ilvl w:val="0"/>
                <w:numId w:val="3"/>
              </w:numPr>
              <w:spacing w:before="60" w:after="60"/>
              <w:ind w:left="318"/>
              <w:jc w:val="both"/>
              <w:rPr>
                <w:rFonts w:cs="Arial"/>
                <w:lang w:val="es-ES_tradnl"/>
              </w:rPr>
            </w:pPr>
            <w:r w:rsidRPr="003D0FC6">
              <w:rPr>
                <w:rFonts w:cs="Arial"/>
                <w:lang w:val="es-ES_tradnl"/>
              </w:rPr>
              <w:t>Procuraduría General de la Nación &amp; USAID. (2011). Control social a la gestión pública: conceptos y herramientas. Procuraduría General de la Nación.</w:t>
            </w:r>
          </w:p>
          <w:p w:rsidRPr="003D0FC6" w:rsidR="002B03D6" w:rsidP="0005255D" w:rsidRDefault="003D0FC6" w14:paraId="3E072A73" w14:textId="56FA3248">
            <w:pPr>
              <w:pStyle w:val="Prrafodelista"/>
              <w:numPr>
                <w:ilvl w:val="0"/>
                <w:numId w:val="3"/>
              </w:numPr>
              <w:spacing w:before="60" w:after="60"/>
              <w:ind w:left="318"/>
              <w:jc w:val="both"/>
              <w:rPr>
                <w:rFonts w:cs="Arial"/>
                <w:lang w:val="es-ES_tradnl"/>
              </w:rPr>
            </w:pPr>
            <w:r w:rsidRPr="003D0FC6">
              <w:rPr>
                <w:rFonts w:cs="Arial"/>
                <w:lang w:val="es-ES_tradnl"/>
              </w:rPr>
              <w:t>Departamento Nacional de Planeación (DNP). Guia para la rendición de cuentas a la ciudadanía. DNP.</w:t>
            </w:r>
          </w:p>
        </w:tc>
      </w:tr>
      <w:tr w:rsidRPr="003D0FC6" w:rsidR="00B37EA3" w:rsidTr="50037998" w14:paraId="6516C326" w14:textId="77777777">
        <w:trPr>
          <w:trHeight w:val="300"/>
        </w:trPr>
        <w:tc>
          <w:tcPr>
            <w:tcW w:w="9923" w:type="dxa"/>
            <w:shd w:val="clear" w:color="auto" w:fill="FFF2D9"/>
            <w:tcMar/>
            <w:vAlign w:val="center"/>
          </w:tcPr>
          <w:p w:rsidRPr="003D0FC6" w:rsidR="00B37EA3" w:rsidP="005B232A" w:rsidRDefault="005B232A" w14:paraId="0170F294" w14:textId="45D9B5BA">
            <w:pPr>
              <w:pStyle w:val="Ttulo2"/>
              <w:spacing w:line="240" w:lineRule="auto"/>
              <w:ind w:left="0" w:firstLine="0"/>
              <w:jc w:val="both"/>
              <w:rPr>
                <w:rFonts w:eastAsia="Tahoma" w:cs="Arial"/>
                <w:color w:val="595959" w:themeColor="text1" w:themeTint="A6"/>
                <w:sz w:val="22"/>
                <w:szCs w:val="22"/>
                <w:lang w:val="es-ES_tradnl" w:eastAsia="es-MX"/>
              </w:rPr>
            </w:pPr>
            <w:r w:rsidRPr="005B232A">
              <w:rPr>
                <w:rFonts w:eastAsia="Tahoma" w:cs="Arial"/>
                <w:color w:val="000000" w:themeColor="text1"/>
                <w:sz w:val="22"/>
                <w:szCs w:val="22"/>
                <w:lang w:val="es-ES_tradnl" w:eastAsia="es-MX"/>
              </w:rPr>
              <w:lastRenderedPageBreak/>
              <w:t>Recursos Complementarios</w:t>
            </w:r>
            <w:r w:rsidRPr="003D0FC6">
              <w:rPr>
                <w:rFonts w:eastAsia="Tahoma" w:cs="Arial"/>
                <w:color w:val="595959" w:themeColor="text1" w:themeTint="A6"/>
                <w:sz w:val="22"/>
                <w:szCs w:val="22"/>
                <w:lang w:val="es-ES_tradnl" w:eastAsia="es-MX"/>
              </w:rPr>
              <w:t xml:space="preserve">  </w:t>
            </w:r>
          </w:p>
        </w:tc>
      </w:tr>
      <w:tr w:rsidRPr="003D0FC6" w:rsidR="00B37EA3" w:rsidTr="50037998" w14:paraId="28079A21" w14:textId="77777777">
        <w:trPr>
          <w:trHeight w:val="300"/>
        </w:trPr>
        <w:tc>
          <w:tcPr>
            <w:tcW w:w="9923" w:type="dxa"/>
            <w:tcMar/>
            <w:vAlign w:val="center"/>
          </w:tcPr>
          <w:p w:rsidRPr="00344C8A" w:rsidR="003D0FC6" w:rsidP="00344C8A" w:rsidRDefault="003D0FC6" w14:paraId="7E7EB60C" w14:textId="77777777">
            <w:pPr>
              <w:spacing w:before="80" w:after="40"/>
              <w:ind w:left="176"/>
              <w:jc w:val="both"/>
              <w:rPr>
                <w:rFonts w:cs="Arial"/>
                <w:b/>
                <w:color w:val="1F3864"/>
                <w:lang w:val="es-ES_tradnl"/>
              </w:rPr>
            </w:pPr>
            <w:r w:rsidRPr="00344C8A">
              <w:rPr>
                <w:rFonts w:cs="Arial"/>
                <w:b/>
                <w:color w:val="1F3864"/>
                <w:lang w:val="es-ES_tradnl"/>
              </w:rPr>
              <w:t>Caso práctico interactivo</w:t>
            </w:r>
          </w:p>
          <w:p w:rsidRPr="003D0FC6" w:rsidR="003D0FC6" w:rsidP="003D0FC6" w:rsidRDefault="003D0FC6" w14:paraId="5E1AF400" w14:textId="77777777">
            <w:pPr>
              <w:spacing w:after="80"/>
              <w:ind w:left="432"/>
              <w:jc w:val="both"/>
              <w:rPr>
                <w:rFonts w:cs="Arial"/>
                <w:lang w:val="es-ES_tradnl"/>
              </w:rPr>
            </w:pPr>
            <w:r w:rsidRPr="003D0FC6">
              <w:rPr>
                <w:rFonts w:cs="Arial"/>
                <w:lang w:val="es-ES_tradnl"/>
              </w:rPr>
              <w:t xml:space="preserve">"Un padre de familia ejerce control social en el PAE de su municipio" - Análisis de una situación real en la que un padre de familia identifica una irregularidad en el PAE y utiliza los mecanismos de control social disponibles para reportarla y hacer seguimiento. El participante toma decisiones </w:t>
            </w:r>
            <w:r w:rsidRPr="003D0FC6">
              <w:rPr>
                <w:rFonts w:cs="Arial"/>
                <w:lang w:val="es-ES_tradnl"/>
              </w:rPr>
              <w:lastRenderedPageBreak/>
              <w:t>en cada etapa del proceso y recibe retroalimentación sobre sus elecciones.</w:t>
            </w:r>
          </w:p>
          <w:p w:rsidRPr="00344C8A" w:rsidR="003D0FC6" w:rsidP="00344C8A" w:rsidRDefault="003D0FC6" w14:paraId="4B0F97C4" w14:textId="77777777">
            <w:pPr>
              <w:spacing w:before="80" w:after="40"/>
              <w:ind w:left="176"/>
              <w:jc w:val="both"/>
              <w:rPr>
                <w:rFonts w:cs="Arial"/>
                <w:b/>
                <w:color w:val="1F3864"/>
                <w:lang w:val="es-ES_tradnl"/>
              </w:rPr>
            </w:pPr>
            <w:r w:rsidRPr="00344C8A">
              <w:rPr>
                <w:rFonts w:cs="Arial"/>
                <w:b/>
                <w:color w:val="1F3864"/>
                <w:lang w:val="es-ES_tradnl"/>
              </w:rPr>
              <w:t>Lectura interactiva del Anexo 7 de Participación Ciudadana (UApA)</w:t>
            </w:r>
          </w:p>
          <w:p w:rsidRPr="003D0FC6" w:rsidR="003D0FC6" w:rsidP="003D0FC6" w:rsidRDefault="003D0FC6" w14:paraId="303E0608" w14:textId="77777777">
            <w:pPr>
              <w:spacing w:after="80"/>
              <w:ind w:left="432"/>
              <w:jc w:val="both"/>
              <w:rPr>
                <w:rFonts w:cs="Arial"/>
                <w:lang w:val="es-ES_tradnl"/>
              </w:rPr>
            </w:pPr>
            <w:r w:rsidRPr="003D0FC6">
              <w:rPr>
                <w:rFonts w:cs="Arial"/>
                <w:lang w:val="es-ES_tradnl"/>
              </w:rPr>
              <w:t>Lectura guiada del Anexo 7 de la Resolución 0155 de 2026, con preguntas de reflexión y recuadros de aplicación práctica. Permite a los participantes familiarizarse con el documento normativo de referencia de la participación ciudadana en el PAE.</w:t>
            </w:r>
          </w:p>
          <w:p w:rsidRPr="00344C8A" w:rsidR="003D0FC6" w:rsidP="00344C8A" w:rsidRDefault="003D0FC6" w14:paraId="567A33DA" w14:textId="77777777">
            <w:pPr>
              <w:spacing w:before="80" w:after="40"/>
              <w:ind w:left="176"/>
              <w:jc w:val="both"/>
              <w:rPr>
                <w:rFonts w:cs="Arial"/>
                <w:b/>
                <w:color w:val="1F3864"/>
                <w:lang w:val="es-ES_tradnl"/>
              </w:rPr>
            </w:pPr>
            <w:r w:rsidRPr="00344C8A">
              <w:rPr>
                <w:rFonts w:cs="Arial"/>
                <w:b/>
                <w:color w:val="1F3864"/>
                <w:lang w:val="es-ES_tradnl"/>
              </w:rPr>
              <w:t>Video explicativo (4 min)</w:t>
            </w:r>
          </w:p>
          <w:p w:rsidRPr="003D0FC6" w:rsidR="003D0FC6" w:rsidP="003D0FC6" w:rsidRDefault="003D0FC6" w14:paraId="29240EF5" w14:textId="77777777">
            <w:pPr>
              <w:spacing w:after="80"/>
              <w:ind w:left="432"/>
              <w:jc w:val="both"/>
              <w:rPr>
                <w:rFonts w:cs="Arial"/>
                <w:lang w:val="es-ES_tradnl"/>
              </w:rPr>
            </w:pPr>
            <w:r w:rsidRPr="003D0FC6">
              <w:rPr>
                <w:rFonts w:cs="Arial"/>
                <w:lang w:val="es-ES_tradnl"/>
              </w:rPr>
              <w:t>"Diferencias entre rendición de cuentas, veeduría y control social en el PAE" - Animación que ilustra con ejemplos concretos las diferencias entre estos tres mecanismos y como se articulan en la práctica del PAE.</w:t>
            </w:r>
          </w:p>
          <w:p w:rsidRPr="00344C8A" w:rsidR="003D0FC6" w:rsidP="00344C8A" w:rsidRDefault="003D0FC6" w14:paraId="675EA1E5" w14:textId="77777777">
            <w:pPr>
              <w:spacing w:before="80" w:after="40"/>
              <w:ind w:left="176"/>
              <w:jc w:val="both"/>
              <w:rPr>
                <w:rFonts w:cs="Arial"/>
                <w:b/>
                <w:color w:val="1F3864"/>
                <w:lang w:val="es-ES_tradnl"/>
              </w:rPr>
            </w:pPr>
            <w:r w:rsidRPr="00344C8A">
              <w:rPr>
                <w:rFonts w:cs="Arial"/>
                <w:b/>
                <w:color w:val="1F3864"/>
                <w:lang w:val="es-ES_tradnl"/>
              </w:rPr>
              <w:t>Autoevaluación</w:t>
            </w:r>
          </w:p>
          <w:p w:rsidRPr="003D0FC6" w:rsidR="003D0FC6" w:rsidP="003D0FC6" w:rsidRDefault="003D0FC6" w14:paraId="3475C6AD" w14:textId="77777777">
            <w:pPr>
              <w:spacing w:after="80"/>
              <w:ind w:left="432"/>
              <w:jc w:val="both"/>
              <w:rPr>
                <w:rFonts w:cs="Arial"/>
                <w:lang w:val="es-ES_tradnl"/>
              </w:rPr>
            </w:pPr>
            <w:r w:rsidRPr="003D0FC6">
              <w:rPr>
                <w:rFonts w:cs="Arial"/>
                <w:lang w:val="es-ES_tradnl"/>
              </w:rPr>
              <w:t>"Identificación de mecanismos de participación en escenarios del PAE" - Ejercicio de 8 situaciones prácticas en las que el participante debe identificar el mecanismo de control social más adecuado para cada caso, con retroalimentación explicativa.</w:t>
            </w:r>
          </w:p>
          <w:p w:rsidRPr="00344C8A" w:rsidR="003D0FC6" w:rsidP="00344C8A" w:rsidRDefault="003D0FC6" w14:paraId="2553B7B0" w14:textId="77777777">
            <w:pPr>
              <w:spacing w:before="80" w:after="40"/>
              <w:ind w:left="176"/>
              <w:jc w:val="both"/>
              <w:rPr>
                <w:rFonts w:cs="Arial"/>
                <w:b/>
                <w:color w:val="1F3864"/>
                <w:lang w:val="es-ES_tradnl"/>
              </w:rPr>
            </w:pPr>
            <w:r w:rsidRPr="00344C8A">
              <w:rPr>
                <w:rFonts w:cs="Arial"/>
                <w:b/>
                <w:color w:val="1F3864"/>
                <w:lang w:val="es-ES_tradnl"/>
              </w:rPr>
              <w:t>Infografía descargable</w:t>
            </w:r>
          </w:p>
          <w:p w:rsidRPr="003D0FC6" w:rsidR="003D0FC6" w:rsidP="003D0FC6" w:rsidRDefault="003D0FC6" w14:paraId="17BA9070" w14:textId="77777777">
            <w:pPr>
              <w:spacing w:after="80"/>
              <w:ind w:left="432"/>
              <w:jc w:val="both"/>
              <w:rPr>
                <w:rFonts w:cs="Arial"/>
                <w:lang w:val="es-ES_tradnl"/>
              </w:rPr>
            </w:pPr>
            <w:r w:rsidRPr="003D0FC6">
              <w:rPr>
                <w:rFonts w:cs="Arial"/>
                <w:lang w:val="es-ES_tradnl"/>
              </w:rPr>
              <w:t>"Actores del PAE y sus roles en la participación ciudadana" - Infografía visual que resume los actores del PAE, sus roles y sus responsabilidades en la gestión social del programa. Disponible para descarga e impresión.</w:t>
            </w:r>
          </w:p>
          <w:p w:rsidRPr="00344C8A" w:rsidR="003D0FC6" w:rsidP="00344C8A" w:rsidRDefault="003D0FC6" w14:paraId="6B43E6AF" w14:textId="77777777">
            <w:pPr>
              <w:spacing w:before="80" w:after="40"/>
              <w:ind w:left="176"/>
              <w:jc w:val="both"/>
              <w:rPr>
                <w:rFonts w:cs="Arial"/>
                <w:b/>
                <w:color w:val="1F3864"/>
                <w:lang w:val="es-ES_tradnl"/>
              </w:rPr>
            </w:pPr>
            <w:r w:rsidRPr="00344C8A">
              <w:rPr>
                <w:rFonts w:cs="Arial"/>
                <w:b/>
                <w:color w:val="1F3864"/>
                <w:lang w:val="es-ES_tradnl"/>
              </w:rPr>
              <w:t>Foro de reflexión</w:t>
            </w:r>
          </w:p>
          <w:p w:rsidRPr="003D0FC6" w:rsidR="00B37EA3" w:rsidP="003D0FC6" w:rsidRDefault="003D0FC6" w14:paraId="5C5445D3" w14:textId="60F94C8A">
            <w:pPr>
              <w:spacing w:after="80"/>
              <w:ind w:left="432"/>
              <w:jc w:val="both"/>
              <w:rPr>
                <w:rFonts w:cs="Arial"/>
                <w:lang w:val="es-ES_tradnl"/>
              </w:rPr>
            </w:pPr>
            <w:r w:rsidRPr="003D0FC6">
              <w:rPr>
                <w:rFonts w:cs="Arial"/>
                <w:lang w:val="es-ES_tradnl"/>
              </w:rPr>
              <w:t>"Cuáles son los principales retos para el acceso a la información del PAE en mi territorio?" - Espacio de intercambio de experiencias sobre las dificultades y buenas prácticas en el acceso a la información pública del PAE en los diferentes territorios del país.</w:t>
            </w:r>
          </w:p>
        </w:tc>
      </w:tr>
      <w:tr w:rsidRPr="003D0FC6" w:rsidR="00B37EA3" w:rsidTr="50037998" w14:paraId="0B8C8436" w14:textId="77777777">
        <w:trPr>
          <w:trHeight w:val="300"/>
        </w:trPr>
        <w:tc>
          <w:tcPr>
            <w:tcW w:w="9923" w:type="dxa"/>
            <w:shd w:val="clear" w:color="auto" w:fill="FFF2D9"/>
            <w:tcMar/>
            <w:vAlign w:val="center"/>
          </w:tcPr>
          <w:p w:rsidRPr="003D0FC6" w:rsidR="00B37EA3" w:rsidP="005B232A" w:rsidRDefault="005B232A" w14:paraId="7357D4D2" w14:textId="21A5EBDF">
            <w:pPr>
              <w:pStyle w:val="Ttulo2"/>
              <w:spacing w:line="240" w:lineRule="auto"/>
              <w:ind w:left="0" w:firstLine="0"/>
              <w:jc w:val="both"/>
              <w:rPr>
                <w:rFonts w:eastAsia="Tahoma" w:cs="Arial"/>
                <w:color w:val="595959" w:themeColor="text1" w:themeTint="A6"/>
                <w:sz w:val="22"/>
                <w:szCs w:val="22"/>
                <w:lang w:val="es-ES_tradnl" w:eastAsia="es-MX"/>
              </w:rPr>
            </w:pPr>
            <w:r w:rsidRPr="005B232A">
              <w:rPr>
                <w:rFonts w:eastAsia="Tahoma" w:cs="Arial"/>
                <w:color w:val="000000" w:themeColor="text1"/>
                <w:sz w:val="22"/>
                <w:szCs w:val="22"/>
                <w:lang w:val="es-ES_tradnl" w:eastAsia="es-MX"/>
              </w:rPr>
              <w:lastRenderedPageBreak/>
              <w:t>Glosario</w:t>
            </w:r>
          </w:p>
        </w:tc>
      </w:tr>
      <w:tr w:rsidRPr="003D0FC6" w:rsidR="00B37EA3" w:rsidTr="50037998" w14:paraId="74E2D96A" w14:textId="77777777">
        <w:trPr>
          <w:trHeight w:val="300"/>
        </w:trPr>
        <w:tc>
          <w:tcPr>
            <w:tcW w:w="9923" w:type="dxa"/>
            <w:tcMar/>
            <w:vAlign w:val="center"/>
          </w:tcPr>
          <w:p w:rsidRPr="003D0FC6" w:rsidR="003D0FC6" w:rsidP="003D0FC6" w:rsidRDefault="003D0FC6" w14:paraId="660DB889" w14:textId="77777777">
            <w:pPr>
              <w:spacing w:before="80" w:after="40"/>
              <w:ind w:left="176"/>
              <w:jc w:val="both"/>
              <w:rPr>
                <w:rFonts w:cs="Arial"/>
                <w:lang w:val="es-ES_tradnl"/>
              </w:rPr>
            </w:pPr>
            <w:r w:rsidRPr="003D0FC6">
              <w:rPr>
                <w:rFonts w:cs="Arial"/>
                <w:b/>
                <w:color w:val="1F3864"/>
                <w:lang w:val="es-ES_tradnl"/>
              </w:rPr>
              <w:t xml:space="preserve">Acceso a la información pública:  </w:t>
            </w:r>
            <w:r w:rsidRPr="003D0FC6">
              <w:rPr>
                <w:rFonts w:cs="Arial"/>
                <w:lang w:val="es-ES_tradnl"/>
              </w:rPr>
              <w:t>Derecho fundamental que permite a cualquier ciudadano acceder a la información que producen, gestionan o tienen en su poder las entidades públicas, salvo las excepciones establecidas por la ley (Ley 1712/2014).</w:t>
            </w:r>
          </w:p>
          <w:p w:rsidRPr="003D0FC6" w:rsidR="003D0FC6" w:rsidP="003D0FC6" w:rsidRDefault="003D0FC6" w14:paraId="376D4A05" w14:textId="77777777">
            <w:pPr>
              <w:spacing w:before="80" w:after="40"/>
              <w:ind w:left="176"/>
              <w:jc w:val="both"/>
              <w:rPr>
                <w:rFonts w:cs="Arial"/>
                <w:lang w:val="es-ES_tradnl"/>
              </w:rPr>
            </w:pPr>
            <w:r w:rsidRPr="003D0FC6">
              <w:rPr>
                <w:rFonts w:cs="Arial"/>
                <w:b/>
                <w:color w:val="1F3864"/>
                <w:lang w:val="es-ES_tradnl"/>
              </w:rPr>
              <w:t xml:space="preserve">Anexo 7:  </w:t>
            </w:r>
            <w:r w:rsidRPr="003D0FC6">
              <w:rPr>
                <w:rFonts w:cs="Arial"/>
                <w:lang w:val="es-ES_tradnl"/>
              </w:rPr>
              <w:t>Instrumento normativo especifico de la participación ciudadana en el PAE, contenido en la Resolución 0155 de 2026 de la UApA. Establece los procedimientos, formatos, plazos y responsabilidades para el ejercicio del control social del programa.</w:t>
            </w:r>
          </w:p>
          <w:p w:rsidRPr="003D0FC6" w:rsidR="003D0FC6" w:rsidP="003D0FC6" w:rsidRDefault="003D0FC6" w14:paraId="76BD6B05" w14:textId="77777777">
            <w:pPr>
              <w:spacing w:before="80" w:after="40"/>
              <w:ind w:left="176"/>
              <w:jc w:val="both"/>
              <w:rPr>
                <w:rFonts w:cs="Arial"/>
                <w:lang w:val="es-ES_tradnl"/>
              </w:rPr>
            </w:pPr>
            <w:r w:rsidRPr="003D0FC6">
              <w:rPr>
                <w:rFonts w:cs="Arial"/>
                <w:b/>
                <w:color w:val="1F3864"/>
                <w:lang w:val="es-ES_tradnl"/>
              </w:rPr>
              <w:t xml:space="preserve">CAE (Comité de Alimentación Escolar):  </w:t>
            </w:r>
            <w:r w:rsidRPr="003D0FC6">
              <w:rPr>
                <w:rFonts w:cs="Arial"/>
                <w:lang w:val="es-ES_tradnl"/>
              </w:rPr>
              <w:t xml:space="preserve">Instancia formal de participación ciudadana en el PAE, </w:t>
            </w:r>
            <w:r w:rsidRPr="003D0FC6">
              <w:rPr>
                <w:rFonts w:cs="Arial"/>
                <w:lang w:val="es-ES_tradnl"/>
              </w:rPr>
              <w:lastRenderedPageBreak/>
              <w:t>conformada por representantes de la comunidad educativa, cuya función es vigilar la calidad y el cumplimiento del servicio de alimentación escolar en la institución educativa.</w:t>
            </w:r>
          </w:p>
          <w:p w:rsidRPr="003D0FC6" w:rsidR="003D0FC6" w:rsidP="003D0FC6" w:rsidRDefault="003D0FC6" w14:paraId="5BBF8A69" w14:textId="77777777">
            <w:pPr>
              <w:spacing w:before="80" w:after="40"/>
              <w:ind w:left="176"/>
              <w:jc w:val="both"/>
              <w:rPr>
                <w:rFonts w:cs="Arial"/>
                <w:lang w:val="es-ES_tradnl"/>
              </w:rPr>
            </w:pPr>
            <w:r w:rsidRPr="003D0FC6">
              <w:rPr>
                <w:rFonts w:cs="Arial"/>
                <w:b/>
                <w:color w:val="1F3864"/>
                <w:lang w:val="es-ES_tradnl"/>
              </w:rPr>
              <w:t xml:space="preserve">Corresponsabilidad:  </w:t>
            </w:r>
            <w:r w:rsidRPr="003D0FC6">
              <w:rPr>
                <w:rFonts w:cs="Arial"/>
                <w:lang w:val="es-ES_tradnl"/>
              </w:rPr>
              <w:t>Principio que reconoce que la garantía del derecho a la alimentación escolar es una responsabilidad compartida entre el Estado, la familia y la sociedad.</w:t>
            </w:r>
          </w:p>
          <w:p w:rsidRPr="003D0FC6" w:rsidR="003D0FC6" w:rsidP="5EE3AA2F" w:rsidRDefault="003D0FC6" w14:paraId="5E2DD80D" w14:textId="77777777">
            <w:pPr>
              <w:spacing w:before="80" w:after="40"/>
              <w:ind w:left="176"/>
              <w:jc w:val="both"/>
              <w:rPr>
                <w:rFonts w:cs="Arial"/>
                <w:lang w:val="es-ES"/>
              </w:rPr>
            </w:pPr>
            <w:r w:rsidRPr="5EE3AA2F" w:rsidR="003D0FC6">
              <w:rPr>
                <w:rFonts w:cs="Arial"/>
                <w:b w:val="1"/>
                <w:bCs w:val="1"/>
                <w:color w:val="1F3864"/>
                <w:lang w:val="es-ES"/>
              </w:rPr>
              <w:t xml:space="preserve">Derecho de petición:  </w:t>
            </w:r>
            <w:r w:rsidRPr="5EE3AA2F" w:rsidR="003D0FC6">
              <w:rPr>
                <w:rFonts w:cs="Arial"/>
                <w:lang w:val="es-ES"/>
              </w:rPr>
              <w:t xml:space="preserve">Derecho fundamental que permite a cualquier ciudadano presentar solicitudes respetuosas a las </w:t>
            </w:r>
            <w:r w:rsidRPr="5EE3AA2F" w:rsidR="003D0FC6">
              <w:rPr>
                <w:rFonts w:cs="Arial"/>
                <w:lang w:val="es-ES"/>
              </w:rPr>
              <w:t>autoridades públicas</w:t>
            </w:r>
            <w:r w:rsidRPr="5EE3AA2F" w:rsidR="003D0FC6">
              <w:rPr>
                <w:rFonts w:cs="Arial"/>
                <w:lang w:val="es-ES"/>
              </w:rPr>
              <w:t xml:space="preserve"> y obtener respuesta oportuna en 15 días hábiles (Ley 1755/2015).</w:t>
            </w:r>
          </w:p>
          <w:p w:rsidRPr="003D0FC6" w:rsidR="003D0FC6" w:rsidP="003D0FC6" w:rsidRDefault="003D0FC6" w14:paraId="1FC658DF" w14:textId="77777777">
            <w:pPr>
              <w:spacing w:before="80" w:after="40"/>
              <w:ind w:left="176"/>
              <w:jc w:val="both"/>
              <w:rPr>
                <w:rFonts w:cs="Arial"/>
                <w:lang w:val="es-ES_tradnl"/>
              </w:rPr>
            </w:pPr>
            <w:r w:rsidRPr="003D0FC6">
              <w:rPr>
                <w:rFonts w:cs="Arial"/>
                <w:b/>
                <w:color w:val="1F3864"/>
                <w:lang w:val="es-ES_tradnl"/>
              </w:rPr>
              <w:t xml:space="preserve">ETC (Entidad Territorial Certificada):  </w:t>
            </w:r>
            <w:r w:rsidRPr="003D0FC6">
              <w:rPr>
                <w:rFonts w:cs="Arial"/>
                <w:lang w:val="es-ES_tradnl"/>
              </w:rPr>
              <w:t>Departamento, distrito o municipio certificado en educación, responsable de la implementación del PAE en su territorio.</w:t>
            </w:r>
          </w:p>
          <w:p w:rsidRPr="003D0FC6" w:rsidR="003D0FC6" w:rsidP="003D0FC6" w:rsidRDefault="003D0FC6" w14:paraId="174C16F1" w14:textId="77777777">
            <w:pPr>
              <w:spacing w:before="80" w:after="40"/>
              <w:ind w:left="176"/>
              <w:jc w:val="both"/>
              <w:rPr>
                <w:rFonts w:cs="Arial"/>
                <w:lang w:val="es-ES_tradnl"/>
              </w:rPr>
            </w:pPr>
            <w:r w:rsidRPr="003D0FC6">
              <w:rPr>
                <w:rFonts w:cs="Arial"/>
                <w:b/>
                <w:color w:val="1F3864"/>
                <w:lang w:val="es-ES_tradnl"/>
              </w:rPr>
              <w:t xml:space="preserve">Ficha Técnica del PAE:  </w:t>
            </w:r>
            <w:r w:rsidRPr="003D0FC6">
              <w:rPr>
                <w:rFonts w:cs="Arial"/>
                <w:lang w:val="es-ES_tradnl"/>
              </w:rPr>
              <w:t>Documento público que contiene información sobre la cobertura del programa, las modalidades de atención, los operadores contratados, el presupuesto asignado y los lineamientos técnicos aplicables en una ETC.</w:t>
            </w:r>
          </w:p>
          <w:p w:rsidRPr="003D0FC6" w:rsidR="003D0FC6" w:rsidP="003D0FC6" w:rsidRDefault="003D0FC6" w14:paraId="5D18CA4E" w14:textId="77777777">
            <w:pPr>
              <w:spacing w:before="80" w:after="40"/>
              <w:ind w:left="176"/>
              <w:jc w:val="both"/>
              <w:rPr>
                <w:rFonts w:cs="Arial"/>
                <w:lang w:val="es-ES_tradnl"/>
              </w:rPr>
            </w:pPr>
            <w:r w:rsidRPr="003D0FC6">
              <w:rPr>
                <w:rFonts w:cs="Arial"/>
                <w:b/>
                <w:color w:val="1F3864"/>
                <w:lang w:val="es-ES_tradnl"/>
              </w:rPr>
              <w:t xml:space="preserve">Mesa Publica:  </w:t>
            </w:r>
            <w:r w:rsidRPr="003D0FC6">
              <w:rPr>
                <w:rFonts w:cs="Arial"/>
                <w:lang w:val="es-ES_tradnl"/>
              </w:rPr>
              <w:t>Espacio formal de rendición de cuentas y participación ciudadana en el PAE, convocado por la ETC con periodicidad mínima semestral, donde se informa a la comunidad sobre la ejecución del programa y se reciben observaciones.</w:t>
            </w:r>
          </w:p>
          <w:p w:rsidRPr="003D0FC6" w:rsidR="003D0FC6" w:rsidP="003D0FC6" w:rsidRDefault="003D0FC6" w14:paraId="1B15F95D" w14:textId="77777777">
            <w:pPr>
              <w:spacing w:before="80" w:after="40"/>
              <w:ind w:left="176"/>
              <w:jc w:val="both"/>
              <w:rPr>
                <w:rFonts w:cs="Arial"/>
                <w:lang w:val="es-ES_tradnl"/>
              </w:rPr>
            </w:pPr>
            <w:r w:rsidRPr="003D0FC6">
              <w:rPr>
                <w:rFonts w:cs="Arial"/>
                <w:b/>
                <w:color w:val="1F3864"/>
                <w:lang w:val="es-ES_tradnl"/>
              </w:rPr>
              <w:t xml:space="preserve">PAE (Programa de Alimentación Escolar):  </w:t>
            </w:r>
            <w:r w:rsidRPr="003D0FC6">
              <w:rPr>
                <w:rFonts w:cs="Arial"/>
                <w:lang w:val="es-ES_tradnl"/>
              </w:rPr>
              <w:t>Estrategia estatal orientada a garantizar el acceso con permanencia de niños, niñas, adolescentes y jóvenes en el sistema educativo, mediante el suministro de un complemento alimentario.</w:t>
            </w:r>
          </w:p>
          <w:p w:rsidRPr="003D0FC6" w:rsidR="003D0FC6" w:rsidP="003D0FC6" w:rsidRDefault="003D0FC6" w14:paraId="350C3542" w14:textId="77777777">
            <w:pPr>
              <w:spacing w:before="80" w:after="40"/>
              <w:ind w:left="176"/>
              <w:jc w:val="both"/>
              <w:rPr>
                <w:rFonts w:cs="Arial"/>
                <w:lang w:val="es-ES_tradnl"/>
              </w:rPr>
            </w:pPr>
            <w:r w:rsidRPr="003D0FC6">
              <w:rPr>
                <w:rFonts w:cs="Arial"/>
                <w:b/>
                <w:color w:val="1F3864"/>
                <w:lang w:val="es-ES_tradnl"/>
              </w:rPr>
              <w:t xml:space="preserve">PQRS:  </w:t>
            </w:r>
            <w:r w:rsidRPr="003D0FC6">
              <w:rPr>
                <w:rFonts w:cs="Arial"/>
                <w:lang w:val="es-ES_tradnl"/>
              </w:rPr>
              <w:t>Sistema de Peticiones, Quejas, Reclamos y Sugerencias. Canal formal a través del cual los ciudadanos pueden presentar solicitudes, quejas o denuncias ante las entidades públicas responsables del PAE.</w:t>
            </w:r>
          </w:p>
          <w:p w:rsidRPr="003D0FC6" w:rsidR="003D0FC6" w:rsidP="003D0FC6" w:rsidRDefault="003D0FC6" w14:paraId="306401F7" w14:textId="77777777">
            <w:pPr>
              <w:spacing w:before="80" w:after="40"/>
              <w:ind w:left="176"/>
              <w:jc w:val="both"/>
              <w:rPr>
                <w:rFonts w:cs="Arial"/>
                <w:lang w:val="es-ES_tradnl"/>
              </w:rPr>
            </w:pPr>
            <w:r w:rsidRPr="003D0FC6">
              <w:rPr>
                <w:rFonts w:cs="Arial"/>
                <w:b/>
                <w:color w:val="1F3864"/>
                <w:lang w:val="es-ES_tradnl"/>
              </w:rPr>
              <w:t xml:space="preserve">Rendición de cuentas:  </w:t>
            </w:r>
            <w:r w:rsidRPr="003D0FC6">
              <w:rPr>
                <w:rFonts w:cs="Arial"/>
                <w:lang w:val="es-ES_tradnl"/>
              </w:rPr>
              <w:t>Obligación de las entidades públicas de informar a los ciudadanos sobre su gestión, sus resultados y el uso de los recursos públicos, y de responder por sus decisiones y acciones.</w:t>
            </w:r>
          </w:p>
          <w:p w:rsidRPr="003D0FC6" w:rsidR="003D0FC6" w:rsidP="003D0FC6" w:rsidRDefault="003D0FC6" w14:paraId="07AC242B" w14:textId="77777777">
            <w:pPr>
              <w:spacing w:before="80" w:after="40"/>
              <w:ind w:left="176"/>
              <w:jc w:val="both"/>
              <w:rPr>
                <w:rFonts w:cs="Arial"/>
                <w:lang w:val="es-ES_tradnl"/>
              </w:rPr>
            </w:pPr>
            <w:r w:rsidRPr="003D0FC6">
              <w:rPr>
                <w:rFonts w:cs="Arial"/>
                <w:b/>
                <w:color w:val="1F3864"/>
                <w:lang w:val="es-ES_tradnl"/>
              </w:rPr>
              <w:t xml:space="preserve">SECOP (Sistema Electrónico de Contratación Pública):  </w:t>
            </w:r>
            <w:r w:rsidRPr="003D0FC6">
              <w:rPr>
                <w:rFonts w:cs="Arial"/>
                <w:lang w:val="es-ES_tradnl"/>
              </w:rPr>
              <w:t>Plataforma digital del Estado colombiano donde se publican los contratos de las entidades públicas, incluyendo los contratos del PAE. Permite a cualquier ciudadano consultar la información contractual del programa.</w:t>
            </w:r>
          </w:p>
          <w:p w:rsidRPr="003D0FC6" w:rsidR="003D0FC6" w:rsidP="003D0FC6" w:rsidRDefault="003D0FC6" w14:paraId="71F44B60" w14:textId="77777777">
            <w:pPr>
              <w:spacing w:before="80" w:after="40"/>
              <w:ind w:left="176"/>
              <w:jc w:val="both"/>
              <w:rPr>
                <w:rFonts w:cs="Arial"/>
                <w:lang w:val="es-ES_tradnl"/>
              </w:rPr>
            </w:pPr>
            <w:r w:rsidRPr="003D0FC6">
              <w:rPr>
                <w:rFonts w:cs="Arial"/>
                <w:b/>
                <w:color w:val="1F3864"/>
                <w:lang w:val="es-ES_tradnl"/>
              </w:rPr>
              <w:t xml:space="preserve">UApA (Unidad Administrativa Especial de Alimentación Escolar):  </w:t>
            </w:r>
            <w:r w:rsidRPr="003D0FC6">
              <w:rPr>
                <w:rFonts w:cs="Arial"/>
                <w:lang w:val="es-ES_tradnl"/>
              </w:rPr>
              <w:t xml:space="preserve">Entidad del Ministerio de Educación Nacional responsable de la coordinación, seguimiento y evaluación del PAE a nivel </w:t>
            </w:r>
            <w:r w:rsidRPr="003D0FC6">
              <w:rPr>
                <w:rFonts w:cs="Arial"/>
                <w:lang w:val="es-ES_tradnl"/>
              </w:rPr>
              <w:lastRenderedPageBreak/>
              <w:t>nacional.</w:t>
            </w:r>
          </w:p>
          <w:p w:rsidRPr="003D0FC6" w:rsidR="00B37EA3" w:rsidP="003D0FC6" w:rsidRDefault="003D0FC6" w14:paraId="66DE2FF6" w14:textId="27E539E1">
            <w:pPr>
              <w:spacing w:before="80" w:after="40"/>
              <w:ind w:left="176"/>
              <w:jc w:val="both"/>
              <w:rPr>
                <w:rFonts w:cs="Arial"/>
                <w:lang w:val="es-ES_tradnl"/>
              </w:rPr>
            </w:pPr>
            <w:r w:rsidRPr="003D0FC6">
              <w:rPr>
                <w:rFonts w:cs="Arial"/>
                <w:b/>
                <w:color w:val="1F3864"/>
                <w:lang w:val="es-ES_tradnl"/>
              </w:rPr>
              <w:t xml:space="preserve">Veeduría ciudadana:  </w:t>
            </w:r>
            <w:r w:rsidRPr="003D0FC6">
              <w:rPr>
                <w:rFonts w:cs="Arial"/>
                <w:lang w:val="es-ES_tradnl"/>
              </w:rPr>
              <w:t>Mecanismo formal de control social, ejercido por organizaciones ciudadanas constituidas legalmente para vigilar la gestión pública, sus resultados y la prestación de los servicios públicos (Ley 850/2003).</w:t>
            </w:r>
          </w:p>
        </w:tc>
      </w:tr>
    </w:tbl>
    <w:p w:rsidRPr="003D0FC6" w:rsidR="00FD28C5" w:rsidP="007B2749" w:rsidRDefault="00FD28C5" w14:paraId="6D8FD914" w14:textId="190DD710">
      <w:pPr>
        <w:pStyle w:val="Ttulo2"/>
        <w:spacing w:line="240" w:lineRule="auto"/>
        <w:ind w:left="0" w:firstLine="0"/>
        <w:jc w:val="both"/>
        <w:rPr>
          <w:rFonts w:cs="Arial"/>
          <w:b w:val="0"/>
          <w:bCs w:val="0"/>
          <w:color w:val="595959" w:themeColor="text1" w:themeTint="A6"/>
          <w:sz w:val="22"/>
          <w:szCs w:val="22"/>
          <w:lang w:val="es-ES_tradnl" w:eastAsia="es-MX"/>
        </w:rPr>
      </w:pPr>
    </w:p>
    <w:sectPr w:rsidRPr="003D0FC6" w:rsidR="00FD28C5" w:rsidSect="007B2749">
      <w:headerReference w:type="default" r:id="rId9"/>
      <w:pgSz w:w="12240" w:h="15840" w:orient="portrait"/>
      <w:pgMar w:top="2325" w:right="1134" w:bottom="1514" w:left="1134" w:header="249" w:footer="11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3F503F" w:rsidRDefault="003F503F" w14:paraId="503F2243" w14:textId="77777777">
      <w:r>
        <w:separator/>
      </w:r>
    </w:p>
  </w:endnote>
  <w:endnote w:type="continuationSeparator" w:id="0">
    <w:p w:rsidR="003F503F" w:rsidRDefault="003F503F" w14:paraId="573B161A"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Franklin Gothic Medium">
    <w:panose1 w:val="020B0603020102020204"/>
    <w:charset w:val="00"/>
    <w:family w:val="swiss"/>
    <w:pitch w:val="variable"/>
    <w:sig w:usb0="00000287" w:usb1="00000000" w:usb2="00000000" w:usb3="00000000" w:csb0="0000009F" w:csb1="00000000"/>
  </w:font>
  <w:font w:name="Franklin Gothic Book">
    <w:panose1 w:val="020B05030201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3F503F" w:rsidRDefault="003F503F" w14:paraId="45D0EEDF" w14:textId="77777777">
      <w:r>
        <w:separator/>
      </w:r>
    </w:p>
  </w:footnote>
  <w:footnote w:type="continuationSeparator" w:id="0">
    <w:p w:rsidR="003F503F" w:rsidRDefault="003F503F" w14:paraId="7AFA98B1"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FD0C95" w:rsidRDefault="005B5EF0" w14:paraId="6B65AAAB" w14:textId="3B8D096E">
    <w:pPr>
      <w:pStyle w:val="Encabezado"/>
    </w:pPr>
    <w:r>
      <w:rPr>
        <w:noProof/>
      </w:rPr>
      <w:drawing>
        <wp:anchor distT="0" distB="0" distL="114300" distR="114300" simplePos="0" relativeHeight="251658240" behindDoc="1" locked="0" layoutInCell="1" allowOverlap="1" wp14:anchorId="18466036" wp14:editId="1EF39D64">
          <wp:simplePos x="0" y="0"/>
          <wp:positionH relativeFrom="column">
            <wp:posOffset>-710565</wp:posOffset>
          </wp:positionH>
          <wp:positionV relativeFrom="paragraph">
            <wp:posOffset>-138430</wp:posOffset>
          </wp:positionV>
          <wp:extent cx="7753832" cy="10039350"/>
          <wp:effectExtent l="0" t="0" r="6350" b="0"/>
          <wp:wrapNone/>
          <wp:docPr id="1863189540"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3189540" name="Imagen 1863189540"/>
                  <pic:cNvPicPr/>
                </pic:nvPicPr>
                <pic:blipFill>
                  <a:blip r:embed="rId1">
                    <a:extLst>
                      <a:ext uri="{28A0092B-C50C-407E-A947-70E740481C1C}">
                        <a14:useLocalDpi xmlns:a14="http://schemas.microsoft.com/office/drawing/2010/main" val="0"/>
                      </a:ext>
                    </a:extLst>
                  </a:blip>
                  <a:stretch>
                    <a:fillRect/>
                  </a:stretch>
                </pic:blipFill>
                <pic:spPr>
                  <a:xfrm>
                    <a:off x="0" y="0"/>
                    <a:ext cx="7753832" cy="10039350"/>
                  </a:xfrm>
                  <a:prstGeom prst="rect">
                    <a:avLst/>
                  </a:prstGeom>
                </pic:spPr>
              </pic:pic>
            </a:graphicData>
          </a:graphic>
          <wp14:sizeRelH relativeFrom="page">
            <wp14:pctWidth>0</wp14:pctWidth>
          </wp14:sizeRelH>
          <wp14:sizeRelV relativeFrom="page">
            <wp14:pctHeight>0</wp14:pctHeight>
          </wp14:sizeRelV>
        </wp:anchor>
      </w:drawing>
    </w:r>
  </w:p>
</w:hdr>
</file>

<file path=word/intelligence2.xml><?xml version="1.0" encoding="utf-8"?>
<int2:intelligence xmlns:int2="http://schemas.microsoft.com/office/intelligence/2020/intelligence" xmlns:oel="http://schemas.microsoft.com/office/2019/extlst">
  <int2:observations>
    <int2:bookmark int2:bookmarkName="_Int_RKXYzMIR" int2:invalidationBookmarkName="" int2:hashCode="NBhk7G0vP8nzJE" int2:id="lgBruf0O">
      <int2:state int2:type="style" int2:value="Rejected"/>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129AFAA6"/>
    <w:lvl w:ilvl="0">
      <w:start w:val="1"/>
      <w:numFmt w:val="bullet"/>
      <w:pStyle w:val="Listaconvietas"/>
      <w:lvlText w:val=""/>
      <w:lvlJc w:val="left"/>
      <w:pPr>
        <w:tabs>
          <w:tab w:val="num" w:pos="360"/>
        </w:tabs>
        <w:ind w:left="360" w:hanging="360"/>
      </w:pPr>
      <w:rPr>
        <w:rFonts w:hint="default" w:ascii="Symbol" w:hAnsi="Symbol"/>
      </w:rPr>
    </w:lvl>
  </w:abstractNum>
  <w:abstractNum w:abstractNumId="1" w15:restartNumberingAfterBreak="0">
    <w:nsid w:val="151C11E1"/>
    <w:multiLevelType w:val="hybridMultilevel"/>
    <w:tmpl w:val="C8EEDCCE"/>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2" w15:restartNumberingAfterBreak="0">
    <w:nsid w:val="15767C72"/>
    <w:multiLevelType w:val="hybridMultilevel"/>
    <w:tmpl w:val="DA22EAB6"/>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3" w15:restartNumberingAfterBreak="0">
    <w:nsid w:val="3F0F6086"/>
    <w:multiLevelType w:val="hybridMultilevel"/>
    <w:tmpl w:val="6FC2EAC8"/>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4" w15:restartNumberingAfterBreak="0">
    <w:nsid w:val="4A3F25C7"/>
    <w:multiLevelType w:val="multilevel"/>
    <w:tmpl w:val="040A001F"/>
    <w:styleLink w:val="Listaactual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50F45C1D"/>
    <w:multiLevelType w:val="hybridMultilevel"/>
    <w:tmpl w:val="FE0843A6"/>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6" w15:restartNumberingAfterBreak="0">
    <w:nsid w:val="52BE0512"/>
    <w:multiLevelType w:val="hybridMultilevel"/>
    <w:tmpl w:val="3136309A"/>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num w:numId="1" w16cid:durableId="246618749">
    <w:abstractNumId w:val="4"/>
  </w:num>
  <w:num w:numId="2" w16cid:durableId="1217207404">
    <w:abstractNumId w:val="0"/>
  </w:num>
  <w:num w:numId="3" w16cid:durableId="1201240429">
    <w:abstractNumId w:val="2"/>
  </w:num>
  <w:num w:numId="4" w16cid:durableId="1108430231">
    <w:abstractNumId w:val="6"/>
  </w:num>
  <w:num w:numId="5" w16cid:durableId="824860208">
    <w:abstractNumId w:val="1"/>
  </w:num>
  <w:num w:numId="6" w16cid:durableId="759135555">
    <w:abstractNumId w:val="5"/>
  </w:num>
  <w:num w:numId="7" w16cid:durableId="317685022">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dirty"/>
  <w:trackRevisions w:val="false"/>
  <w:defaultTabStop w:val="720"/>
  <w:hyphenationZone w:val="425"/>
  <w:defaultTableStyle w:val="Tabladelista3-nfasis6"/>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4EBA"/>
    <w:rsid w:val="000011D5"/>
    <w:rsid w:val="00017261"/>
    <w:rsid w:val="00027ACE"/>
    <w:rsid w:val="0005255D"/>
    <w:rsid w:val="00053DF0"/>
    <w:rsid w:val="00061F06"/>
    <w:rsid w:val="00072A82"/>
    <w:rsid w:val="0008651A"/>
    <w:rsid w:val="00086D37"/>
    <w:rsid w:val="000929F6"/>
    <w:rsid w:val="00097FC9"/>
    <w:rsid w:val="000A39A4"/>
    <w:rsid w:val="000A3E10"/>
    <w:rsid w:val="000A66D1"/>
    <w:rsid w:val="000C4969"/>
    <w:rsid w:val="000D18B2"/>
    <w:rsid w:val="000D3863"/>
    <w:rsid w:val="000F1865"/>
    <w:rsid w:val="000F245B"/>
    <w:rsid w:val="00111DB2"/>
    <w:rsid w:val="00134A57"/>
    <w:rsid w:val="0014085E"/>
    <w:rsid w:val="00142A79"/>
    <w:rsid w:val="00142BB8"/>
    <w:rsid w:val="00147528"/>
    <w:rsid w:val="0015470E"/>
    <w:rsid w:val="00156C51"/>
    <w:rsid w:val="0016570C"/>
    <w:rsid w:val="001802B6"/>
    <w:rsid w:val="00180E66"/>
    <w:rsid w:val="001A4EBF"/>
    <w:rsid w:val="001A5F45"/>
    <w:rsid w:val="001A6FF7"/>
    <w:rsid w:val="001B2845"/>
    <w:rsid w:val="001B380D"/>
    <w:rsid w:val="001B42DE"/>
    <w:rsid w:val="001B482C"/>
    <w:rsid w:val="001D4134"/>
    <w:rsid w:val="001D4FD6"/>
    <w:rsid w:val="001E08FF"/>
    <w:rsid w:val="001F2E24"/>
    <w:rsid w:val="002029A5"/>
    <w:rsid w:val="0020386C"/>
    <w:rsid w:val="00204F3C"/>
    <w:rsid w:val="002057A4"/>
    <w:rsid w:val="00212188"/>
    <w:rsid w:val="002145EE"/>
    <w:rsid w:val="0022308D"/>
    <w:rsid w:val="0022384E"/>
    <w:rsid w:val="00243CE9"/>
    <w:rsid w:val="002667CB"/>
    <w:rsid w:val="00272FAB"/>
    <w:rsid w:val="00280045"/>
    <w:rsid w:val="002829F3"/>
    <w:rsid w:val="002A3A27"/>
    <w:rsid w:val="002A7558"/>
    <w:rsid w:val="002B03D6"/>
    <w:rsid w:val="002B309C"/>
    <w:rsid w:val="002C4EBA"/>
    <w:rsid w:val="002C5FEE"/>
    <w:rsid w:val="002D712A"/>
    <w:rsid w:val="002E4523"/>
    <w:rsid w:val="002F054A"/>
    <w:rsid w:val="003010CB"/>
    <w:rsid w:val="00306548"/>
    <w:rsid w:val="003076BD"/>
    <w:rsid w:val="00344C8A"/>
    <w:rsid w:val="0037004F"/>
    <w:rsid w:val="003731D2"/>
    <w:rsid w:val="00377B73"/>
    <w:rsid w:val="003831F9"/>
    <w:rsid w:val="00383282"/>
    <w:rsid w:val="00384AB3"/>
    <w:rsid w:val="00387317"/>
    <w:rsid w:val="003974E6"/>
    <w:rsid w:val="003B4C4B"/>
    <w:rsid w:val="003B5930"/>
    <w:rsid w:val="003B5ABE"/>
    <w:rsid w:val="003C080C"/>
    <w:rsid w:val="003D0FC6"/>
    <w:rsid w:val="003D2A9E"/>
    <w:rsid w:val="003D4925"/>
    <w:rsid w:val="003F503F"/>
    <w:rsid w:val="00410A90"/>
    <w:rsid w:val="00413827"/>
    <w:rsid w:val="00415018"/>
    <w:rsid w:val="00415849"/>
    <w:rsid w:val="00416683"/>
    <w:rsid w:val="004362B6"/>
    <w:rsid w:val="00452D0E"/>
    <w:rsid w:val="004910D3"/>
    <w:rsid w:val="00496F70"/>
    <w:rsid w:val="00497CCE"/>
    <w:rsid w:val="004A1001"/>
    <w:rsid w:val="004B3404"/>
    <w:rsid w:val="004B560D"/>
    <w:rsid w:val="004D685B"/>
    <w:rsid w:val="004E11C6"/>
    <w:rsid w:val="00503F1D"/>
    <w:rsid w:val="0052506E"/>
    <w:rsid w:val="005322C0"/>
    <w:rsid w:val="0055524B"/>
    <w:rsid w:val="0055629E"/>
    <w:rsid w:val="0056653F"/>
    <w:rsid w:val="005740DB"/>
    <w:rsid w:val="0058287E"/>
    <w:rsid w:val="0058304B"/>
    <w:rsid w:val="00584330"/>
    <w:rsid w:val="00594FBE"/>
    <w:rsid w:val="005A2EBF"/>
    <w:rsid w:val="005A7898"/>
    <w:rsid w:val="005B232A"/>
    <w:rsid w:val="005B4703"/>
    <w:rsid w:val="005B5EF0"/>
    <w:rsid w:val="005C5F40"/>
    <w:rsid w:val="005E0BA0"/>
    <w:rsid w:val="005E14C7"/>
    <w:rsid w:val="00665453"/>
    <w:rsid w:val="00671D66"/>
    <w:rsid w:val="00676BA2"/>
    <w:rsid w:val="006936DC"/>
    <w:rsid w:val="006A0C06"/>
    <w:rsid w:val="006A3554"/>
    <w:rsid w:val="006A6851"/>
    <w:rsid w:val="006B01F3"/>
    <w:rsid w:val="006B7D85"/>
    <w:rsid w:val="006C276A"/>
    <w:rsid w:val="006C63AA"/>
    <w:rsid w:val="006D7324"/>
    <w:rsid w:val="006F0212"/>
    <w:rsid w:val="006F3B03"/>
    <w:rsid w:val="00701B37"/>
    <w:rsid w:val="00705F16"/>
    <w:rsid w:val="007156EB"/>
    <w:rsid w:val="0071762A"/>
    <w:rsid w:val="00741457"/>
    <w:rsid w:val="00741FA9"/>
    <w:rsid w:val="00743028"/>
    <w:rsid w:val="007502E0"/>
    <w:rsid w:val="00752B3F"/>
    <w:rsid w:val="00757C67"/>
    <w:rsid w:val="00767613"/>
    <w:rsid w:val="007701B5"/>
    <w:rsid w:val="00790650"/>
    <w:rsid w:val="00792268"/>
    <w:rsid w:val="0079515D"/>
    <w:rsid w:val="00797E9B"/>
    <w:rsid w:val="007A289E"/>
    <w:rsid w:val="007A654B"/>
    <w:rsid w:val="007B2749"/>
    <w:rsid w:val="007C45A4"/>
    <w:rsid w:val="007E04EC"/>
    <w:rsid w:val="007E06C3"/>
    <w:rsid w:val="007F296A"/>
    <w:rsid w:val="008046C5"/>
    <w:rsid w:val="008166AF"/>
    <w:rsid w:val="00822D84"/>
    <w:rsid w:val="0082486A"/>
    <w:rsid w:val="00833DA4"/>
    <w:rsid w:val="008519A6"/>
    <w:rsid w:val="00852559"/>
    <w:rsid w:val="008534D2"/>
    <w:rsid w:val="0087363A"/>
    <w:rsid w:val="00874A15"/>
    <w:rsid w:val="00882D03"/>
    <w:rsid w:val="00883BB2"/>
    <w:rsid w:val="00885B74"/>
    <w:rsid w:val="008860A2"/>
    <w:rsid w:val="008925BF"/>
    <w:rsid w:val="008A51D8"/>
    <w:rsid w:val="008B4E7E"/>
    <w:rsid w:val="008C2BB9"/>
    <w:rsid w:val="008C5CCF"/>
    <w:rsid w:val="008D7156"/>
    <w:rsid w:val="008E4EE5"/>
    <w:rsid w:val="009211B9"/>
    <w:rsid w:val="00921963"/>
    <w:rsid w:val="00924DE8"/>
    <w:rsid w:val="00930F91"/>
    <w:rsid w:val="009951CC"/>
    <w:rsid w:val="009979FC"/>
    <w:rsid w:val="009C1190"/>
    <w:rsid w:val="009C2357"/>
    <w:rsid w:val="009C373E"/>
    <w:rsid w:val="009C6B17"/>
    <w:rsid w:val="009C7944"/>
    <w:rsid w:val="009E034E"/>
    <w:rsid w:val="009E7B97"/>
    <w:rsid w:val="009E7F85"/>
    <w:rsid w:val="009F243C"/>
    <w:rsid w:val="009F45CF"/>
    <w:rsid w:val="00A03F5F"/>
    <w:rsid w:val="00A0713D"/>
    <w:rsid w:val="00A2740A"/>
    <w:rsid w:val="00A37335"/>
    <w:rsid w:val="00A40929"/>
    <w:rsid w:val="00A47590"/>
    <w:rsid w:val="00A54BD1"/>
    <w:rsid w:val="00A62550"/>
    <w:rsid w:val="00A710FC"/>
    <w:rsid w:val="00A81C0A"/>
    <w:rsid w:val="00A8795D"/>
    <w:rsid w:val="00AD6773"/>
    <w:rsid w:val="00AD69F1"/>
    <w:rsid w:val="00AF49B2"/>
    <w:rsid w:val="00B04707"/>
    <w:rsid w:val="00B23656"/>
    <w:rsid w:val="00B238C3"/>
    <w:rsid w:val="00B23984"/>
    <w:rsid w:val="00B30179"/>
    <w:rsid w:val="00B32AA1"/>
    <w:rsid w:val="00B3481D"/>
    <w:rsid w:val="00B37EA3"/>
    <w:rsid w:val="00B50F8E"/>
    <w:rsid w:val="00B70E53"/>
    <w:rsid w:val="00B733D6"/>
    <w:rsid w:val="00B9465A"/>
    <w:rsid w:val="00B96E09"/>
    <w:rsid w:val="00BA148C"/>
    <w:rsid w:val="00BA75FF"/>
    <w:rsid w:val="00BD7C42"/>
    <w:rsid w:val="00BE558B"/>
    <w:rsid w:val="00BE694C"/>
    <w:rsid w:val="00BE7CB9"/>
    <w:rsid w:val="00C05F84"/>
    <w:rsid w:val="00C11B10"/>
    <w:rsid w:val="00C269CB"/>
    <w:rsid w:val="00C33AC1"/>
    <w:rsid w:val="00C342AF"/>
    <w:rsid w:val="00C417E7"/>
    <w:rsid w:val="00C538C7"/>
    <w:rsid w:val="00C56582"/>
    <w:rsid w:val="00C61B7E"/>
    <w:rsid w:val="00C66922"/>
    <w:rsid w:val="00C75A7E"/>
    <w:rsid w:val="00C76EC9"/>
    <w:rsid w:val="00C773C9"/>
    <w:rsid w:val="00C777AA"/>
    <w:rsid w:val="00C80535"/>
    <w:rsid w:val="00C8231D"/>
    <w:rsid w:val="00C840DB"/>
    <w:rsid w:val="00C935CC"/>
    <w:rsid w:val="00D0628E"/>
    <w:rsid w:val="00D12320"/>
    <w:rsid w:val="00D16704"/>
    <w:rsid w:val="00D8675A"/>
    <w:rsid w:val="00D87F89"/>
    <w:rsid w:val="00D967C4"/>
    <w:rsid w:val="00DA42E8"/>
    <w:rsid w:val="00DA5A60"/>
    <w:rsid w:val="00DB2F90"/>
    <w:rsid w:val="00DC0427"/>
    <w:rsid w:val="00DC162B"/>
    <w:rsid w:val="00DD217E"/>
    <w:rsid w:val="00DD757F"/>
    <w:rsid w:val="00DE55C0"/>
    <w:rsid w:val="00DF4E49"/>
    <w:rsid w:val="00E07DDE"/>
    <w:rsid w:val="00E12A41"/>
    <w:rsid w:val="00E1787D"/>
    <w:rsid w:val="00E237A5"/>
    <w:rsid w:val="00E3575B"/>
    <w:rsid w:val="00E36BFE"/>
    <w:rsid w:val="00E61B1A"/>
    <w:rsid w:val="00E65B40"/>
    <w:rsid w:val="00E72C29"/>
    <w:rsid w:val="00E767AE"/>
    <w:rsid w:val="00E92BF9"/>
    <w:rsid w:val="00EB51FD"/>
    <w:rsid w:val="00EC2AAD"/>
    <w:rsid w:val="00EC6224"/>
    <w:rsid w:val="00ED1F88"/>
    <w:rsid w:val="00ED526D"/>
    <w:rsid w:val="00ED710C"/>
    <w:rsid w:val="00ED7C82"/>
    <w:rsid w:val="00EF2C2D"/>
    <w:rsid w:val="00EF2DA5"/>
    <w:rsid w:val="00F02C61"/>
    <w:rsid w:val="00F1169D"/>
    <w:rsid w:val="00F13B3C"/>
    <w:rsid w:val="00F432E7"/>
    <w:rsid w:val="00F4363B"/>
    <w:rsid w:val="00F4393B"/>
    <w:rsid w:val="00F46A6E"/>
    <w:rsid w:val="00F53AAA"/>
    <w:rsid w:val="00F550ED"/>
    <w:rsid w:val="00F55183"/>
    <w:rsid w:val="00F567FB"/>
    <w:rsid w:val="00F61A5F"/>
    <w:rsid w:val="00F9135B"/>
    <w:rsid w:val="00F95DBE"/>
    <w:rsid w:val="00F96BFC"/>
    <w:rsid w:val="00FA459A"/>
    <w:rsid w:val="00FCB9E0"/>
    <w:rsid w:val="00FD04E8"/>
    <w:rsid w:val="00FD0C95"/>
    <w:rsid w:val="00FD28C5"/>
    <w:rsid w:val="00FD3224"/>
    <w:rsid w:val="00FD6546"/>
    <w:rsid w:val="00FE5826"/>
    <w:rsid w:val="00FE7498"/>
    <w:rsid w:val="00FF1F77"/>
    <w:rsid w:val="00FF1FD2"/>
    <w:rsid w:val="00FF2C9F"/>
    <w:rsid w:val="0126A741"/>
    <w:rsid w:val="0151239B"/>
    <w:rsid w:val="015E213C"/>
    <w:rsid w:val="0165DF08"/>
    <w:rsid w:val="019EB673"/>
    <w:rsid w:val="01D3FF01"/>
    <w:rsid w:val="01EB9112"/>
    <w:rsid w:val="02005A7E"/>
    <w:rsid w:val="02085B15"/>
    <w:rsid w:val="0254579C"/>
    <w:rsid w:val="02ADB0D7"/>
    <w:rsid w:val="02BD2444"/>
    <w:rsid w:val="02F1E553"/>
    <w:rsid w:val="02F61659"/>
    <w:rsid w:val="032BB6E1"/>
    <w:rsid w:val="0362A4CB"/>
    <w:rsid w:val="036EB20B"/>
    <w:rsid w:val="0398C05B"/>
    <w:rsid w:val="03EF6341"/>
    <w:rsid w:val="03FBEE54"/>
    <w:rsid w:val="044A1FF3"/>
    <w:rsid w:val="04519847"/>
    <w:rsid w:val="04785980"/>
    <w:rsid w:val="04A130B0"/>
    <w:rsid w:val="04D1572E"/>
    <w:rsid w:val="04E1AAFA"/>
    <w:rsid w:val="050A4D45"/>
    <w:rsid w:val="0577495F"/>
    <w:rsid w:val="05DDE021"/>
    <w:rsid w:val="05EE9C7B"/>
    <w:rsid w:val="061EFCE7"/>
    <w:rsid w:val="066D6056"/>
    <w:rsid w:val="0680DF6C"/>
    <w:rsid w:val="06B24F46"/>
    <w:rsid w:val="06E71FD8"/>
    <w:rsid w:val="076C77FD"/>
    <w:rsid w:val="07742787"/>
    <w:rsid w:val="07796B2C"/>
    <w:rsid w:val="07AD1B47"/>
    <w:rsid w:val="07D97DDB"/>
    <w:rsid w:val="07FEA364"/>
    <w:rsid w:val="082A54BC"/>
    <w:rsid w:val="0842D866"/>
    <w:rsid w:val="086C013A"/>
    <w:rsid w:val="0915A782"/>
    <w:rsid w:val="09311AC8"/>
    <w:rsid w:val="095FFB8C"/>
    <w:rsid w:val="097989BA"/>
    <w:rsid w:val="0995DC79"/>
    <w:rsid w:val="09E976A9"/>
    <w:rsid w:val="09FE943C"/>
    <w:rsid w:val="0A604377"/>
    <w:rsid w:val="0A9FC202"/>
    <w:rsid w:val="0AE84859"/>
    <w:rsid w:val="0B44EF0A"/>
    <w:rsid w:val="0BBDC585"/>
    <w:rsid w:val="0BD78D81"/>
    <w:rsid w:val="0C148998"/>
    <w:rsid w:val="0C6A1069"/>
    <w:rsid w:val="0C9F39F8"/>
    <w:rsid w:val="0CAC2836"/>
    <w:rsid w:val="0CB04DE9"/>
    <w:rsid w:val="0CCBB2DE"/>
    <w:rsid w:val="0D155647"/>
    <w:rsid w:val="0D770090"/>
    <w:rsid w:val="0DDE2417"/>
    <w:rsid w:val="0E314B95"/>
    <w:rsid w:val="0E5D87BF"/>
    <w:rsid w:val="0E641533"/>
    <w:rsid w:val="0EA6BB23"/>
    <w:rsid w:val="0ED36DCD"/>
    <w:rsid w:val="0EF34E03"/>
    <w:rsid w:val="0F2FE64E"/>
    <w:rsid w:val="0FAD4591"/>
    <w:rsid w:val="101BFB0B"/>
    <w:rsid w:val="103AAEF1"/>
    <w:rsid w:val="10C79DE2"/>
    <w:rsid w:val="1104C284"/>
    <w:rsid w:val="111ACD16"/>
    <w:rsid w:val="11220464"/>
    <w:rsid w:val="11286363"/>
    <w:rsid w:val="11A3088E"/>
    <w:rsid w:val="11E2CDB3"/>
    <w:rsid w:val="11E978C1"/>
    <w:rsid w:val="11EA4945"/>
    <w:rsid w:val="1236960C"/>
    <w:rsid w:val="12472015"/>
    <w:rsid w:val="1266655C"/>
    <w:rsid w:val="130FF8CB"/>
    <w:rsid w:val="13107C37"/>
    <w:rsid w:val="13151A36"/>
    <w:rsid w:val="13194EE5"/>
    <w:rsid w:val="131ABD00"/>
    <w:rsid w:val="135F07AC"/>
    <w:rsid w:val="136407BD"/>
    <w:rsid w:val="1379677D"/>
    <w:rsid w:val="138107D8"/>
    <w:rsid w:val="14186631"/>
    <w:rsid w:val="14342F3C"/>
    <w:rsid w:val="14355E7F"/>
    <w:rsid w:val="14744D92"/>
    <w:rsid w:val="14A18440"/>
    <w:rsid w:val="14AAC771"/>
    <w:rsid w:val="14D2B172"/>
    <w:rsid w:val="14F73F34"/>
    <w:rsid w:val="15F545A7"/>
    <w:rsid w:val="15FF9D21"/>
    <w:rsid w:val="1604C5D2"/>
    <w:rsid w:val="16167373"/>
    <w:rsid w:val="1625170A"/>
    <w:rsid w:val="166014B9"/>
    <w:rsid w:val="168F6054"/>
    <w:rsid w:val="16A1B9F9"/>
    <w:rsid w:val="16AB6C30"/>
    <w:rsid w:val="17967569"/>
    <w:rsid w:val="17E04ABA"/>
    <w:rsid w:val="183D160D"/>
    <w:rsid w:val="186B02C9"/>
    <w:rsid w:val="187353A5"/>
    <w:rsid w:val="18A34B48"/>
    <w:rsid w:val="18A44680"/>
    <w:rsid w:val="18ACD5E5"/>
    <w:rsid w:val="194FCC7F"/>
    <w:rsid w:val="1971A1EA"/>
    <w:rsid w:val="1A25456F"/>
    <w:rsid w:val="1AB4F1BA"/>
    <w:rsid w:val="1B10E45C"/>
    <w:rsid w:val="1B2AB561"/>
    <w:rsid w:val="1B5CB3C2"/>
    <w:rsid w:val="1BE9C596"/>
    <w:rsid w:val="1BFA7D22"/>
    <w:rsid w:val="1C3F43E8"/>
    <w:rsid w:val="1CA4D2A7"/>
    <w:rsid w:val="1D0C87BA"/>
    <w:rsid w:val="1D2B2E9B"/>
    <w:rsid w:val="1D50C1A7"/>
    <w:rsid w:val="1D63FF8A"/>
    <w:rsid w:val="1D81B11D"/>
    <w:rsid w:val="1E6B1363"/>
    <w:rsid w:val="1E729904"/>
    <w:rsid w:val="1ECDEC8B"/>
    <w:rsid w:val="1F6427BA"/>
    <w:rsid w:val="1F83FCED"/>
    <w:rsid w:val="1FD6FF90"/>
    <w:rsid w:val="201C987C"/>
    <w:rsid w:val="20244940"/>
    <w:rsid w:val="207C078E"/>
    <w:rsid w:val="21392FB8"/>
    <w:rsid w:val="21AF96B8"/>
    <w:rsid w:val="21E0EC83"/>
    <w:rsid w:val="21F3D2DC"/>
    <w:rsid w:val="22F203FA"/>
    <w:rsid w:val="230930EA"/>
    <w:rsid w:val="23787DD5"/>
    <w:rsid w:val="238C2DD4"/>
    <w:rsid w:val="23C2D43B"/>
    <w:rsid w:val="23DE9555"/>
    <w:rsid w:val="246C5D55"/>
    <w:rsid w:val="24C7B550"/>
    <w:rsid w:val="2589DDA2"/>
    <w:rsid w:val="25B5B4CB"/>
    <w:rsid w:val="25B69177"/>
    <w:rsid w:val="260185D0"/>
    <w:rsid w:val="260A4B10"/>
    <w:rsid w:val="262AA148"/>
    <w:rsid w:val="265D3D62"/>
    <w:rsid w:val="266C9C1E"/>
    <w:rsid w:val="26757E28"/>
    <w:rsid w:val="27B29953"/>
    <w:rsid w:val="27EA5126"/>
    <w:rsid w:val="288C3F6C"/>
    <w:rsid w:val="28AE9A6D"/>
    <w:rsid w:val="29855B33"/>
    <w:rsid w:val="29BD36C2"/>
    <w:rsid w:val="29E621EF"/>
    <w:rsid w:val="29ED5DAC"/>
    <w:rsid w:val="2A3B5A42"/>
    <w:rsid w:val="2A4D33E0"/>
    <w:rsid w:val="2A922F1B"/>
    <w:rsid w:val="2AE289EA"/>
    <w:rsid w:val="2AF30C61"/>
    <w:rsid w:val="2B384939"/>
    <w:rsid w:val="2B773A63"/>
    <w:rsid w:val="2BBEFDBD"/>
    <w:rsid w:val="2BC252BD"/>
    <w:rsid w:val="2BC93701"/>
    <w:rsid w:val="2C387687"/>
    <w:rsid w:val="2C912112"/>
    <w:rsid w:val="2D00D6E6"/>
    <w:rsid w:val="2D22B33D"/>
    <w:rsid w:val="2D28037E"/>
    <w:rsid w:val="2D5EFEC5"/>
    <w:rsid w:val="2D8C4144"/>
    <w:rsid w:val="2DBA127F"/>
    <w:rsid w:val="2E778D8B"/>
    <w:rsid w:val="2E9C5D5F"/>
    <w:rsid w:val="2ECAAC85"/>
    <w:rsid w:val="2F1D97FC"/>
    <w:rsid w:val="3056266D"/>
    <w:rsid w:val="3098C931"/>
    <w:rsid w:val="31421770"/>
    <w:rsid w:val="3158CB4F"/>
    <w:rsid w:val="31FA9C25"/>
    <w:rsid w:val="32AE1306"/>
    <w:rsid w:val="33439368"/>
    <w:rsid w:val="334E6188"/>
    <w:rsid w:val="33845F77"/>
    <w:rsid w:val="33A22011"/>
    <w:rsid w:val="33D1C619"/>
    <w:rsid w:val="34DFBFD0"/>
    <w:rsid w:val="34EF13B9"/>
    <w:rsid w:val="3572BB39"/>
    <w:rsid w:val="35A6BC96"/>
    <w:rsid w:val="35C5ADDB"/>
    <w:rsid w:val="35C7E607"/>
    <w:rsid w:val="3625F1DD"/>
    <w:rsid w:val="3635CD69"/>
    <w:rsid w:val="367348C7"/>
    <w:rsid w:val="36D2CAF8"/>
    <w:rsid w:val="3732D574"/>
    <w:rsid w:val="37333132"/>
    <w:rsid w:val="37DDEBEF"/>
    <w:rsid w:val="37E2E0F0"/>
    <w:rsid w:val="382721E7"/>
    <w:rsid w:val="38653A55"/>
    <w:rsid w:val="3986C283"/>
    <w:rsid w:val="39D64992"/>
    <w:rsid w:val="39F59B97"/>
    <w:rsid w:val="3A419BC8"/>
    <w:rsid w:val="3AE35569"/>
    <w:rsid w:val="3AE3829C"/>
    <w:rsid w:val="3B1214B2"/>
    <w:rsid w:val="3B24B23C"/>
    <w:rsid w:val="3B8455DD"/>
    <w:rsid w:val="3BFAC79A"/>
    <w:rsid w:val="3BFD9C1A"/>
    <w:rsid w:val="3C4BDE24"/>
    <w:rsid w:val="3C50A979"/>
    <w:rsid w:val="3D0EBD1B"/>
    <w:rsid w:val="3D14B8FE"/>
    <w:rsid w:val="3D17B671"/>
    <w:rsid w:val="3D7CC451"/>
    <w:rsid w:val="3DA419A5"/>
    <w:rsid w:val="3DE6C3F0"/>
    <w:rsid w:val="3E0C79DA"/>
    <w:rsid w:val="3E19A406"/>
    <w:rsid w:val="3E27D855"/>
    <w:rsid w:val="3E585CBD"/>
    <w:rsid w:val="3EC36E19"/>
    <w:rsid w:val="3F7DF0E5"/>
    <w:rsid w:val="3FB4A65F"/>
    <w:rsid w:val="402AC1D3"/>
    <w:rsid w:val="4096F822"/>
    <w:rsid w:val="40F6D295"/>
    <w:rsid w:val="410D70A1"/>
    <w:rsid w:val="41274D8A"/>
    <w:rsid w:val="4145197D"/>
    <w:rsid w:val="4150E252"/>
    <w:rsid w:val="41A531A7"/>
    <w:rsid w:val="41A83DC5"/>
    <w:rsid w:val="4312B2FA"/>
    <w:rsid w:val="434B5854"/>
    <w:rsid w:val="43A1DA42"/>
    <w:rsid w:val="43BCDF75"/>
    <w:rsid w:val="43C9F6D3"/>
    <w:rsid w:val="43D38A9B"/>
    <w:rsid w:val="43D6078E"/>
    <w:rsid w:val="43DC8BC6"/>
    <w:rsid w:val="44385887"/>
    <w:rsid w:val="44691D0F"/>
    <w:rsid w:val="44B6763D"/>
    <w:rsid w:val="44CDA534"/>
    <w:rsid w:val="44D152F7"/>
    <w:rsid w:val="44D37FA4"/>
    <w:rsid w:val="4541A77C"/>
    <w:rsid w:val="454553DC"/>
    <w:rsid w:val="454872A9"/>
    <w:rsid w:val="4595CB90"/>
    <w:rsid w:val="45B747C4"/>
    <w:rsid w:val="45C0CF14"/>
    <w:rsid w:val="45D1D8B4"/>
    <w:rsid w:val="4634C750"/>
    <w:rsid w:val="4642F2D9"/>
    <w:rsid w:val="46BA9F5B"/>
    <w:rsid w:val="4715A6DB"/>
    <w:rsid w:val="47865866"/>
    <w:rsid w:val="481E5029"/>
    <w:rsid w:val="4824F100"/>
    <w:rsid w:val="482E1E0C"/>
    <w:rsid w:val="497B3DA0"/>
    <w:rsid w:val="4A434ECF"/>
    <w:rsid w:val="4AEABEEA"/>
    <w:rsid w:val="4B36E543"/>
    <w:rsid w:val="4BEE92E9"/>
    <w:rsid w:val="4BF9048D"/>
    <w:rsid w:val="4CCA2555"/>
    <w:rsid w:val="4CEDFCF7"/>
    <w:rsid w:val="4D379425"/>
    <w:rsid w:val="4DB58678"/>
    <w:rsid w:val="4E235982"/>
    <w:rsid w:val="4E5898FE"/>
    <w:rsid w:val="4E87F4C7"/>
    <w:rsid w:val="4EA41B24"/>
    <w:rsid w:val="4EB33CF8"/>
    <w:rsid w:val="4F270EC8"/>
    <w:rsid w:val="4FE1A2C8"/>
    <w:rsid w:val="50037998"/>
    <w:rsid w:val="5060AF6E"/>
    <w:rsid w:val="5086BE1B"/>
    <w:rsid w:val="50C12C36"/>
    <w:rsid w:val="50DC0FCC"/>
    <w:rsid w:val="50E86FD1"/>
    <w:rsid w:val="50F99056"/>
    <w:rsid w:val="51400BC9"/>
    <w:rsid w:val="51504F5D"/>
    <w:rsid w:val="516BD0DC"/>
    <w:rsid w:val="51C0B11A"/>
    <w:rsid w:val="51D2713D"/>
    <w:rsid w:val="51D4BCA8"/>
    <w:rsid w:val="51FE8F4E"/>
    <w:rsid w:val="521692D2"/>
    <w:rsid w:val="5246E1D0"/>
    <w:rsid w:val="52534AC4"/>
    <w:rsid w:val="5290CC61"/>
    <w:rsid w:val="52A05F4B"/>
    <w:rsid w:val="52E918CE"/>
    <w:rsid w:val="52EAC55E"/>
    <w:rsid w:val="53384B2D"/>
    <w:rsid w:val="5338B593"/>
    <w:rsid w:val="539139AA"/>
    <w:rsid w:val="53AA3390"/>
    <w:rsid w:val="547396F0"/>
    <w:rsid w:val="54A0EBCC"/>
    <w:rsid w:val="54DE7D40"/>
    <w:rsid w:val="552D73BB"/>
    <w:rsid w:val="5539FFF7"/>
    <w:rsid w:val="5559D944"/>
    <w:rsid w:val="555B7839"/>
    <w:rsid w:val="55D91304"/>
    <w:rsid w:val="567DCB54"/>
    <w:rsid w:val="569C87E9"/>
    <w:rsid w:val="56AAAEFC"/>
    <w:rsid w:val="56D12715"/>
    <w:rsid w:val="572E0BFB"/>
    <w:rsid w:val="57778EBD"/>
    <w:rsid w:val="57A74579"/>
    <w:rsid w:val="57B003F7"/>
    <w:rsid w:val="57B1DA81"/>
    <w:rsid w:val="5824C52C"/>
    <w:rsid w:val="58A3CE08"/>
    <w:rsid w:val="58DF324F"/>
    <w:rsid w:val="58E82050"/>
    <w:rsid w:val="592FB946"/>
    <w:rsid w:val="5A016DAD"/>
    <w:rsid w:val="5A07A942"/>
    <w:rsid w:val="5A629903"/>
    <w:rsid w:val="5AC0CE64"/>
    <w:rsid w:val="5B0F299A"/>
    <w:rsid w:val="5B3E7F52"/>
    <w:rsid w:val="5B7578F5"/>
    <w:rsid w:val="5BACDA19"/>
    <w:rsid w:val="5C3DA455"/>
    <w:rsid w:val="5C45F5CA"/>
    <w:rsid w:val="5C7B5754"/>
    <w:rsid w:val="5CC36E34"/>
    <w:rsid w:val="5CE596A0"/>
    <w:rsid w:val="5D080E04"/>
    <w:rsid w:val="5D213221"/>
    <w:rsid w:val="5D7D94D8"/>
    <w:rsid w:val="5DF1FB6D"/>
    <w:rsid w:val="5E244F1E"/>
    <w:rsid w:val="5EC1DBA4"/>
    <w:rsid w:val="5EE3AA2F"/>
    <w:rsid w:val="5EEC0FBC"/>
    <w:rsid w:val="5F0F1623"/>
    <w:rsid w:val="5F224720"/>
    <w:rsid w:val="5F716F69"/>
    <w:rsid w:val="5F856347"/>
    <w:rsid w:val="5F89490B"/>
    <w:rsid w:val="5FEC109A"/>
    <w:rsid w:val="60043934"/>
    <w:rsid w:val="604B16DF"/>
    <w:rsid w:val="60A2CF20"/>
    <w:rsid w:val="612D7133"/>
    <w:rsid w:val="616A7271"/>
    <w:rsid w:val="61845C9C"/>
    <w:rsid w:val="63306C70"/>
    <w:rsid w:val="63695BC7"/>
    <w:rsid w:val="638F6D83"/>
    <w:rsid w:val="63CAB7B7"/>
    <w:rsid w:val="63E63EB0"/>
    <w:rsid w:val="64E488C5"/>
    <w:rsid w:val="6507EC62"/>
    <w:rsid w:val="65EE6BAB"/>
    <w:rsid w:val="66787ACA"/>
    <w:rsid w:val="6688FFA6"/>
    <w:rsid w:val="66907D85"/>
    <w:rsid w:val="66BC2451"/>
    <w:rsid w:val="66E33EBE"/>
    <w:rsid w:val="672F1EE5"/>
    <w:rsid w:val="6730D921"/>
    <w:rsid w:val="67A84F27"/>
    <w:rsid w:val="6846EC87"/>
    <w:rsid w:val="6849DE02"/>
    <w:rsid w:val="689142AE"/>
    <w:rsid w:val="68B995F7"/>
    <w:rsid w:val="68DC4FFB"/>
    <w:rsid w:val="694CFD8B"/>
    <w:rsid w:val="69929B7A"/>
    <w:rsid w:val="69CDA93B"/>
    <w:rsid w:val="6A0276E2"/>
    <w:rsid w:val="6A9DC5E4"/>
    <w:rsid w:val="6B004024"/>
    <w:rsid w:val="6B0FC595"/>
    <w:rsid w:val="6B6444B1"/>
    <w:rsid w:val="6C3784BB"/>
    <w:rsid w:val="6C4A0321"/>
    <w:rsid w:val="6C553BCC"/>
    <w:rsid w:val="6C970DDD"/>
    <w:rsid w:val="6CD2CAF7"/>
    <w:rsid w:val="6CE15CB2"/>
    <w:rsid w:val="6CF4C802"/>
    <w:rsid w:val="6D12F616"/>
    <w:rsid w:val="6D855A55"/>
    <w:rsid w:val="6DC8A1A6"/>
    <w:rsid w:val="6E0BEB88"/>
    <w:rsid w:val="6E25EF3E"/>
    <w:rsid w:val="6E2AE427"/>
    <w:rsid w:val="6E503A92"/>
    <w:rsid w:val="6EECE25F"/>
    <w:rsid w:val="6F3D2F1D"/>
    <w:rsid w:val="6F7A014B"/>
    <w:rsid w:val="6F912BE8"/>
    <w:rsid w:val="6F993E35"/>
    <w:rsid w:val="6FB8D722"/>
    <w:rsid w:val="6FED2372"/>
    <w:rsid w:val="7051E780"/>
    <w:rsid w:val="707EF28C"/>
    <w:rsid w:val="70D54421"/>
    <w:rsid w:val="70D65336"/>
    <w:rsid w:val="70F21A46"/>
    <w:rsid w:val="70FD9FFE"/>
    <w:rsid w:val="71541C50"/>
    <w:rsid w:val="71688391"/>
    <w:rsid w:val="723D5ABE"/>
    <w:rsid w:val="72CCB1B4"/>
    <w:rsid w:val="72D3EF0D"/>
    <w:rsid w:val="72FCE1A4"/>
    <w:rsid w:val="7379687A"/>
    <w:rsid w:val="7388912A"/>
    <w:rsid w:val="73B6D837"/>
    <w:rsid w:val="74CDA3AC"/>
    <w:rsid w:val="7518F544"/>
    <w:rsid w:val="754E681D"/>
    <w:rsid w:val="75A6D54B"/>
    <w:rsid w:val="75C2C82F"/>
    <w:rsid w:val="75E317BD"/>
    <w:rsid w:val="76075BA6"/>
    <w:rsid w:val="76B2A2A4"/>
    <w:rsid w:val="76D0C559"/>
    <w:rsid w:val="76ED94DD"/>
    <w:rsid w:val="77E1B15B"/>
    <w:rsid w:val="77E3AE18"/>
    <w:rsid w:val="7868FE02"/>
    <w:rsid w:val="786DB927"/>
    <w:rsid w:val="788CB437"/>
    <w:rsid w:val="789911B1"/>
    <w:rsid w:val="78CA4FC9"/>
    <w:rsid w:val="78D7513A"/>
    <w:rsid w:val="791348EB"/>
    <w:rsid w:val="791BE648"/>
    <w:rsid w:val="7929B182"/>
    <w:rsid w:val="7939F5D4"/>
    <w:rsid w:val="7951EFBD"/>
    <w:rsid w:val="797285B6"/>
    <w:rsid w:val="79A38632"/>
    <w:rsid w:val="79B1A168"/>
    <w:rsid w:val="7A09A83C"/>
    <w:rsid w:val="7A1952B6"/>
    <w:rsid w:val="7A46D0CC"/>
    <w:rsid w:val="7AF4D1AC"/>
    <w:rsid w:val="7BA71A8E"/>
    <w:rsid w:val="7BB439C1"/>
    <w:rsid w:val="7C5FFE82"/>
    <w:rsid w:val="7C77628A"/>
    <w:rsid w:val="7C803111"/>
    <w:rsid w:val="7CE36546"/>
    <w:rsid w:val="7D32970C"/>
    <w:rsid w:val="7DCB202C"/>
    <w:rsid w:val="7DE1A56A"/>
    <w:rsid w:val="7E3445FB"/>
    <w:rsid w:val="7E3BA416"/>
    <w:rsid w:val="7F02BD83"/>
    <w:rsid w:val="7F33D2AC"/>
    <w:rsid w:val="7F498E61"/>
    <w:rsid w:val="7F7360EE"/>
    <w:rsid w:val="7FB2EF53"/>
    <w:rsid w:val="7FC3BE2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9EA99A"/>
  <w15:docId w15:val="{5384FF7D-8447-4A10-9FD2-D7B97DDFE1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9F243C"/>
    <w:pPr>
      <w:spacing w:line="360" w:lineRule="auto"/>
    </w:pPr>
    <w:rPr>
      <w:rFonts w:ascii="Arial" w:hAnsi="Arial" w:eastAsia="Calibri" w:cs="Calibri"/>
      <w:color w:val="404040" w:themeColor="text1" w:themeTint="BF"/>
      <w:lang w:val="es-ES"/>
    </w:rPr>
  </w:style>
  <w:style w:type="paragraph" w:styleId="Ttulo1">
    <w:name w:val="heading 1"/>
    <w:basedOn w:val="Normal"/>
    <w:uiPriority w:val="9"/>
    <w:qFormat/>
    <w:rsid w:val="00F1169D"/>
    <w:pPr>
      <w:spacing w:line="341" w:lineRule="exact"/>
      <w:ind w:left="118"/>
      <w:outlineLvl w:val="0"/>
    </w:pPr>
    <w:rPr>
      <w:b/>
      <w:bCs/>
      <w:color w:val="31849B" w:themeColor="accent5" w:themeShade="BF"/>
      <w:sz w:val="28"/>
      <w:szCs w:val="28"/>
    </w:rPr>
  </w:style>
  <w:style w:type="paragraph" w:styleId="Ttulo2">
    <w:name w:val="heading 2"/>
    <w:basedOn w:val="Normal"/>
    <w:uiPriority w:val="9"/>
    <w:unhideWhenUsed/>
    <w:qFormat/>
    <w:rsid w:val="007F296A"/>
    <w:pPr>
      <w:spacing w:line="293" w:lineRule="exact"/>
      <w:ind w:left="545" w:hanging="428"/>
      <w:outlineLvl w:val="1"/>
    </w:pPr>
    <w:rPr>
      <w:b/>
      <w:bCs/>
      <w:color w:val="F79646" w:themeColor="accent6"/>
      <w:sz w:val="24"/>
      <w:szCs w:val="24"/>
    </w:rPr>
  </w:style>
  <w:style w:type="paragraph" w:styleId="Ttulo3">
    <w:name w:val="heading 3"/>
    <w:basedOn w:val="Normal"/>
    <w:next w:val="Normal"/>
    <w:link w:val="Ttulo3Car"/>
    <w:uiPriority w:val="9"/>
    <w:unhideWhenUsed/>
    <w:qFormat/>
    <w:rsid w:val="007F296A"/>
    <w:pPr>
      <w:keepNext/>
      <w:keepLines/>
      <w:spacing w:before="40"/>
      <w:outlineLvl w:val="2"/>
    </w:pPr>
    <w:rPr>
      <w:rFonts w:eastAsiaTheme="majorEastAsia" w:cstheme="majorBidi"/>
      <w:b/>
      <w:color w:val="31849B" w:themeColor="accent5" w:themeShade="BF"/>
      <w:szCs w:val="24"/>
    </w:rPr>
  </w:style>
  <w:style w:type="paragraph" w:styleId="Ttulo4">
    <w:name w:val="heading 4"/>
    <w:basedOn w:val="Normal"/>
    <w:next w:val="Normal"/>
    <w:link w:val="Ttulo4Car"/>
    <w:uiPriority w:val="9"/>
    <w:semiHidden/>
    <w:unhideWhenUsed/>
    <w:qFormat/>
    <w:rsid w:val="007F296A"/>
    <w:pPr>
      <w:keepNext/>
      <w:keepLines/>
      <w:spacing w:before="40"/>
      <w:outlineLvl w:val="3"/>
    </w:pPr>
    <w:rPr>
      <w:rFonts w:eastAsiaTheme="majorEastAsia" w:cstheme="majorBidi"/>
      <w:i/>
      <w:iCs/>
      <w:color w:val="E36C0A" w:themeColor="accent6" w:themeShade="BF"/>
    </w:r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table" w:styleId="TableNormal" w:customStyle="1">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pPr>
      <w:ind w:left="1558" w:hanging="361"/>
    </w:pPr>
  </w:style>
  <w:style w:type="paragraph" w:styleId="Ttulo">
    <w:name w:val="Title"/>
    <w:basedOn w:val="Normal"/>
    <w:link w:val="TtuloCar"/>
    <w:uiPriority w:val="10"/>
    <w:qFormat/>
    <w:rsid w:val="007F296A"/>
    <w:pPr>
      <w:spacing w:before="65"/>
      <w:ind w:left="118"/>
      <w:jc w:val="center"/>
    </w:pPr>
    <w:rPr>
      <w:b/>
      <w:bCs/>
      <w:color w:val="215868" w:themeColor="accent5" w:themeShade="80"/>
      <w:sz w:val="34"/>
      <w:szCs w:val="34"/>
    </w:rPr>
  </w:style>
  <w:style w:type="paragraph" w:styleId="Prrafodelista">
    <w:name w:val="List Paragraph"/>
    <w:basedOn w:val="Normal"/>
    <w:uiPriority w:val="34"/>
    <w:qFormat/>
    <w:pPr>
      <w:ind w:left="1558" w:hanging="361"/>
    </w:pPr>
  </w:style>
  <w:style w:type="paragraph" w:styleId="TableParagraph" w:customStyle="1">
    <w:name w:val="Table Paragraph"/>
    <w:basedOn w:val="Normal"/>
    <w:uiPriority w:val="1"/>
    <w:qFormat/>
    <w:pPr>
      <w:ind w:left="825"/>
    </w:pPr>
  </w:style>
  <w:style w:type="paragraph" w:styleId="Encabezado">
    <w:name w:val="header"/>
    <w:basedOn w:val="Normal"/>
    <w:link w:val="EncabezadoCar"/>
    <w:uiPriority w:val="99"/>
    <w:unhideWhenUsed/>
    <w:rsid w:val="00D967C4"/>
    <w:pPr>
      <w:tabs>
        <w:tab w:val="center" w:pos="4419"/>
        <w:tab w:val="right" w:pos="8838"/>
      </w:tabs>
    </w:pPr>
  </w:style>
  <w:style w:type="character" w:styleId="EncabezadoCar" w:customStyle="1">
    <w:name w:val="Encabezado Car"/>
    <w:basedOn w:val="Fuentedeprrafopredeter"/>
    <w:link w:val="Encabezado"/>
    <w:uiPriority w:val="99"/>
    <w:rsid w:val="00D967C4"/>
    <w:rPr>
      <w:rFonts w:ascii="Calibri" w:hAnsi="Calibri" w:eastAsia="Calibri" w:cs="Calibri"/>
      <w:lang w:val="es-ES"/>
    </w:rPr>
  </w:style>
  <w:style w:type="paragraph" w:styleId="Piedepgina">
    <w:name w:val="footer"/>
    <w:basedOn w:val="Normal"/>
    <w:link w:val="PiedepginaCar"/>
    <w:unhideWhenUsed/>
    <w:rsid w:val="00D967C4"/>
    <w:pPr>
      <w:tabs>
        <w:tab w:val="center" w:pos="4419"/>
        <w:tab w:val="right" w:pos="8838"/>
      </w:tabs>
    </w:pPr>
  </w:style>
  <w:style w:type="character" w:styleId="PiedepginaCar" w:customStyle="1">
    <w:name w:val="Pie de página Car"/>
    <w:basedOn w:val="Fuentedeprrafopredeter"/>
    <w:link w:val="Piedepgina"/>
    <w:uiPriority w:val="99"/>
    <w:rsid w:val="00D967C4"/>
    <w:rPr>
      <w:rFonts w:ascii="Calibri" w:hAnsi="Calibri" w:eastAsia="Calibri" w:cs="Calibri"/>
      <w:lang w:val="es-ES"/>
    </w:rPr>
  </w:style>
  <w:style w:type="character" w:styleId="Refdecomentario">
    <w:name w:val="annotation reference"/>
    <w:basedOn w:val="Fuentedeprrafopredeter"/>
    <w:uiPriority w:val="99"/>
    <w:semiHidden/>
    <w:unhideWhenUsed/>
    <w:rsid w:val="00072A82"/>
    <w:rPr>
      <w:sz w:val="16"/>
      <w:szCs w:val="16"/>
    </w:rPr>
  </w:style>
  <w:style w:type="paragraph" w:styleId="Textocomentario">
    <w:name w:val="annotation text"/>
    <w:basedOn w:val="Normal"/>
    <w:link w:val="TextocomentarioCar"/>
    <w:uiPriority w:val="99"/>
    <w:semiHidden/>
    <w:unhideWhenUsed/>
    <w:rsid w:val="00072A82"/>
    <w:rPr>
      <w:sz w:val="20"/>
      <w:szCs w:val="20"/>
    </w:rPr>
  </w:style>
  <w:style w:type="character" w:styleId="TextocomentarioCar" w:customStyle="1">
    <w:name w:val="Texto comentario Car"/>
    <w:basedOn w:val="Fuentedeprrafopredeter"/>
    <w:link w:val="Textocomentario"/>
    <w:uiPriority w:val="99"/>
    <w:semiHidden/>
    <w:rsid w:val="00072A82"/>
    <w:rPr>
      <w:rFonts w:ascii="Calibri" w:hAnsi="Calibri" w:eastAsia="Calibri" w:cs="Calibri"/>
      <w:sz w:val="20"/>
      <w:szCs w:val="20"/>
      <w:lang w:val="es-ES"/>
    </w:rPr>
  </w:style>
  <w:style w:type="paragraph" w:styleId="Asuntodelcomentario">
    <w:name w:val="annotation subject"/>
    <w:basedOn w:val="Textocomentario"/>
    <w:next w:val="Textocomentario"/>
    <w:link w:val="AsuntodelcomentarioCar"/>
    <w:uiPriority w:val="99"/>
    <w:semiHidden/>
    <w:unhideWhenUsed/>
    <w:rsid w:val="00072A82"/>
    <w:rPr>
      <w:b/>
      <w:bCs/>
    </w:rPr>
  </w:style>
  <w:style w:type="character" w:styleId="AsuntodelcomentarioCar" w:customStyle="1">
    <w:name w:val="Asunto del comentario Car"/>
    <w:basedOn w:val="TextocomentarioCar"/>
    <w:link w:val="Asuntodelcomentario"/>
    <w:uiPriority w:val="99"/>
    <w:semiHidden/>
    <w:rsid w:val="00072A82"/>
    <w:rPr>
      <w:rFonts w:ascii="Calibri" w:hAnsi="Calibri" w:eastAsia="Calibri" w:cs="Calibri"/>
      <w:b/>
      <w:bCs/>
      <w:sz w:val="20"/>
      <w:szCs w:val="20"/>
      <w:lang w:val="es-ES"/>
    </w:rPr>
  </w:style>
  <w:style w:type="paragraph" w:styleId="Revisin">
    <w:name w:val="Revision"/>
    <w:hidden/>
    <w:uiPriority w:val="99"/>
    <w:semiHidden/>
    <w:rsid w:val="002667CB"/>
    <w:pPr>
      <w:widowControl/>
      <w:autoSpaceDE/>
      <w:autoSpaceDN/>
    </w:pPr>
    <w:rPr>
      <w:rFonts w:ascii="Calibri" w:hAnsi="Calibri" w:eastAsia="Calibri" w:cs="Calibri"/>
      <w:lang w:val="es-ES"/>
    </w:rPr>
  </w:style>
  <w:style w:type="character" w:styleId="Hipervnculo">
    <w:name w:val="Hyperlink"/>
    <w:uiPriority w:val="99"/>
    <w:rsid w:val="001F2E24"/>
    <w:rPr>
      <w:color w:val="0000FF"/>
      <w:u w:val="single"/>
    </w:rPr>
  </w:style>
  <w:style w:type="paragraph" w:styleId="NormalWeb">
    <w:name w:val="Normal (Web)"/>
    <w:basedOn w:val="Normal"/>
    <w:uiPriority w:val="99"/>
    <w:unhideWhenUsed/>
    <w:rsid w:val="001F2E24"/>
    <w:pPr>
      <w:widowControl/>
      <w:autoSpaceDE/>
      <w:autoSpaceDN/>
      <w:spacing w:before="100" w:beforeAutospacing="1" w:after="100" w:afterAutospacing="1"/>
    </w:pPr>
    <w:rPr>
      <w:rFonts w:ascii="Times New Roman" w:hAnsi="Times New Roman" w:eastAsia="Times New Roman" w:cs="Times New Roman"/>
      <w:sz w:val="24"/>
      <w:szCs w:val="24"/>
      <w:lang w:val="es-CO" w:eastAsia="es-CO"/>
    </w:rPr>
  </w:style>
  <w:style w:type="paragraph" w:styleId="a" w:customStyle="1">
    <w:basedOn w:val="Normal"/>
    <w:next w:val="Ttulo"/>
    <w:link w:val="PuestoCar"/>
    <w:uiPriority w:val="10"/>
    <w:qFormat/>
    <w:rsid w:val="001F2E24"/>
    <w:pPr>
      <w:spacing w:before="65"/>
      <w:ind w:left="118"/>
      <w:jc w:val="both"/>
    </w:pPr>
    <w:rPr>
      <w:b/>
      <w:bCs/>
      <w:sz w:val="34"/>
      <w:szCs w:val="34"/>
    </w:rPr>
  </w:style>
  <w:style w:type="character" w:styleId="PuestoCar" w:customStyle="1">
    <w:name w:val="Puesto Car"/>
    <w:link w:val="a"/>
    <w:uiPriority w:val="10"/>
    <w:rsid w:val="001F2E24"/>
    <w:rPr>
      <w:rFonts w:ascii="Calibri" w:hAnsi="Calibri" w:eastAsia="Calibri" w:cs="Calibri"/>
      <w:b/>
      <w:bCs/>
      <w:sz w:val="34"/>
      <w:szCs w:val="34"/>
      <w:lang w:val="es-ES" w:eastAsia="en-US"/>
    </w:rPr>
  </w:style>
  <w:style w:type="character" w:styleId="Fuerte">
    <w:name w:val="Strong"/>
    <w:uiPriority w:val="22"/>
    <w:qFormat/>
    <w:rsid w:val="007F296A"/>
    <w:rPr>
      <w:rFonts w:ascii="Arial" w:hAnsi="Arial"/>
      <w:b/>
      <w:bCs/>
    </w:rPr>
  </w:style>
  <w:style w:type="character" w:styleId="Ttulo3Car" w:customStyle="1">
    <w:name w:val="Título 3 Car"/>
    <w:basedOn w:val="Fuentedeprrafopredeter"/>
    <w:link w:val="Ttulo3"/>
    <w:uiPriority w:val="9"/>
    <w:rsid w:val="007F296A"/>
    <w:rPr>
      <w:rFonts w:ascii="Arial" w:hAnsi="Arial" w:eastAsiaTheme="majorEastAsia" w:cstheme="majorBidi"/>
      <w:b/>
      <w:color w:val="31849B" w:themeColor="accent5" w:themeShade="BF"/>
      <w:sz w:val="24"/>
      <w:szCs w:val="24"/>
      <w:lang w:val="es-ES"/>
    </w:rPr>
  </w:style>
  <w:style w:type="character" w:styleId="Ttulo4Car" w:customStyle="1">
    <w:name w:val="Título 4 Car"/>
    <w:basedOn w:val="Fuentedeprrafopredeter"/>
    <w:link w:val="Ttulo4"/>
    <w:uiPriority w:val="9"/>
    <w:semiHidden/>
    <w:rsid w:val="007F296A"/>
    <w:rPr>
      <w:rFonts w:ascii="Arial" w:hAnsi="Arial" w:eastAsiaTheme="majorEastAsia" w:cstheme="majorBidi"/>
      <w:i/>
      <w:iCs/>
      <w:color w:val="E36C0A" w:themeColor="accent6" w:themeShade="BF"/>
      <w:sz w:val="24"/>
      <w:lang w:val="es-ES"/>
    </w:rPr>
  </w:style>
  <w:style w:type="table" w:styleId="Tablaconcuadrcula1clara-nfasis1">
    <w:name w:val="Grid Table 1 Light Accent 1"/>
    <w:basedOn w:val="Tablanormal"/>
    <w:uiPriority w:val="46"/>
    <w:rsid w:val="00FD0C95"/>
    <w:tblPr>
      <w:tblStyleRowBandSize w:val="1"/>
      <w:tblStyleColBandSize w:val="1"/>
      <w:tblBorders>
        <w:top w:val="single" w:color="B8CCE4" w:themeColor="accent1" w:themeTint="66" w:sz="4" w:space="0"/>
        <w:left w:val="single" w:color="B8CCE4" w:themeColor="accent1" w:themeTint="66" w:sz="4" w:space="0"/>
        <w:bottom w:val="single" w:color="B8CCE4" w:themeColor="accent1" w:themeTint="66" w:sz="4" w:space="0"/>
        <w:right w:val="single" w:color="B8CCE4" w:themeColor="accent1" w:themeTint="66" w:sz="4" w:space="0"/>
        <w:insideH w:val="single" w:color="B8CCE4" w:themeColor="accent1" w:themeTint="66" w:sz="4" w:space="0"/>
        <w:insideV w:val="single" w:color="B8CCE4" w:themeColor="accent1" w:themeTint="66" w:sz="4" w:space="0"/>
      </w:tblBorders>
    </w:tblPr>
    <w:tblStylePr w:type="firstRow">
      <w:rPr>
        <w:b/>
        <w:bCs/>
      </w:rPr>
      <w:tblPr/>
      <w:tcPr>
        <w:tcBorders>
          <w:bottom w:val="single" w:color="95B3D7" w:themeColor="accent1" w:themeTint="99" w:sz="12" w:space="0"/>
        </w:tcBorders>
      </w:tcPr>
    </w:tblStylePr>
    <w:tblStylePr w:type="lastRow">
      <w:rPr>
        <w:b/>
        <w:bCs/>
      </w:rPr>
      <w:tblPr/>
      <w:tcPr>
        <w:tcBorders>
          <w:top w:val="double" w:color="95B3D7" w:themeColor="accent1" w:themeTint="99" w:sz="2" w:space="0"/>
        </w:tcBorders>
      </w:tcPr>
    </w:tblStylePr>
    <w:tblStylePr w:type="firstCol">
      <w:rPr>
        <w:b/>
        <w:bCs/>
      </w:rPr>
    </w:tblStylePr>
    <w:tblStylePr w:type="lastCol">
      <w:rPr>
        <w:b/>
        <w:bCs/>
      </w:rPr>
    </w:tblStylePr>
  </w:style>
  <w:style w:type="table" w:styleId="Tablanormal5">
    <w:name w:val="Plain Table 5"/>
    <w:basedOn w:val="Tablanormal"/>
    <w:uiPriority w:val="45"/>
    <w:rsid w:val="00FD0C95"/>
    <w:tblPr>
      <w:tblStyleRowBandSize w:val="1"/>
      <w:tblStyleColBandSize w:val="1"/>
    </w:tblPr>
    <w:tblStylePr w:type="firstRow">
      <w:rPr>
        <w:rFonts w:asciiTheme="majorHAnsi" w:hAnsiTheme="majorHAnsi" w:eastAsiaTheme="majorEastAsia" w:cstheme="majorBidi"/>
        <w:i/>
        <w:iCs/>
        <w:sz w:val="26"/>
      </w:rPr>
      <w:tblPr/>
      <w:tcPr>
        <w:tcBorders>
          <w:bottom w:val="single" w:color="7F7F7F" w:themeColor="text1" w:themeTint="80" w:sz="4" w:space="0"/>
        </w:tcBorders>
        <w:shd w:val="clear" w:color="auto" w:fill="FFFFFF" w:themeFill="background1"/>
      </w:tcPr>
    </w:tblStylePr>
    <w:tblStylePr w:type="lastRow">
      <w:rPr>
        <w:rFonts w:asciiTheme="majorHAnsi" w:hAnsiTheme="majorHAnsi" w:eastAsiaTheme="majorEastAsia" w:cstheme="majorBidi"/>
        <w:i/>
        <w:iCs/>
        <w:sz w:val="26"/>
      </w:rPr>
      <w:tblPr/>
      <w:tcPr>
        <w:tcBorders>
          <w:top w:val="single" w:color="7F7F7F" w:themeColor="text1" w:themeTint="80"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blPr/>
      <w:tcPr>
        <w:tcBorders>
          <w:right w:val="single" w:color="7F7F7F" w:themeColor="text1" w:themeTint="80" w:sz="4" w:space="0"/>
        </w:tcBorders>
        <w:shd w:val="clear" w:color="auto" w:fill="FFFFFF" w:themeFill="background1"/>
      </w:tcPr>
    </w:tblStylePr>
    <w:tblStylePr w:type="lastCol">
      <w:rPr>
        <w:rFonts w:asciiTheme="majorHAnsi" w:hAnsiTheme="majorHAnsi" w:eastAsiaTheme="majorEastAsia" w:cstheme="majorBidi"/>
        <w:i/>
        <w:iCs/>
        <w:sz w:val="26"/>
      </w:rPr>
      <w:tblPr/>
      <w:tcPr>
        <w:tcBorders>
          <w:left w:val="single" w:color="7F7F7F" w:themeColor="text1" w:themeTint="80" w:sz="4" w:space="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aconcuadrcula1clara-nfasis3">
    <w:name w:val="Grid Table 1 Light Accent 3"/>
    <w:basedOn w:val="Tablanormal"/>
    <w:uiPriority w:val="46"/>
    <w:rsid w:val="00FD0C95"/>
    <w:tblPr>
      <w:tblStyleRowBandSize w:val="1"/>
      <w:tblStyleColBandSize w:val="1"/>
      <w:tblBorders>
        <w:top w:val="single" w:color="D6E3BC" w:themeColor="accent3" w:themeTint="66" w:sz="4" w:space="0"/>
        <w:left w:val="single" w:color="D6E3BC" w:themeColor="accent3" w:themeTint="66" w:sz="4" w:space="0"/>
        <w:bottom w:val="single" w:color="D6E3BC" w:themeColor="accent3" w:themeTint="66" w:sz="4" w:space="0"/>
        <w:right w:val="single" w:color="D6E3BC" w:themeColor="accent3" w:themeTint="66" w:sz="4" w:space="0"/>
        <w:insideH w:val="single" w:color="D6E3BC" w:themeColor="accent3" w:themeTint="66" w:sz="4" w:space="0"/>
        <w:insideV w:val="single" w:color="D6E3BC" w:themeColor="accent3" w:themeTint="66" w:sz="4" w:space="0"/>
      </w:tblBorders>
    </w:tblPr>
    <w:tblStylePr w:type="firstRow">
      <w:rPr>
        <w:b/>
        <w:bCs/>
      </w:rPr>
      <w:tblPr/>
      <w:tcPr>
        <w:tcBorders>
          <w:bottom w:val="single" w:color="C2D69B" w:themeColor="accent3" w:themeTint="99" w:sz="12" w:space="0"/>
        </w:tcBorders>
      </w:tcPr>
    </w:tblStylePr>
    <w:tblStylePr w:type="lastRow">
      <w:rPr>
        <w:b/>
        <w:bCs/>
      </w:rPr>
      <w:tblPr/>
      <w:tcPr>
        <w:tcBorders>
          <w:top w:val="double" w:color="C2D69B" w:themeColor="accent3" w:themeTint="99" w:sz="2" w:space="0"/>
        </w:tcBorders>
      </w:tcPr>
    </w:tblStylePr>
    <w:tblStylePr w:type="firstCol">
      <w:rPr>
        <w:b/>
        <w:bCs/>
      </w:rPr>
    </w:tblStylePr>
    <w:tblStylePr w:type="lastCol">
      <w:rPr>
        <w:b/>
        <w:bCs/>
      </w:rPr>
    </w:tblStylePr>
  </w:style>
  <w:style w:type="table" w:styleId="Tablaconcuadrcula1clara-nfasis5">
    <w:name w:val="Grid Table 1 Light Accent 5"/>
    <w:basedOn w:val="Tablanormal"/>
    <w:uiPriority w:val="46"/>
    <w:rsid w:val="00FD0C95"/>
    <w:tblPr>
      <w:tblStyleRowBandSize w:val="1"/>
      <w:tblStyleColBandSize w:val="1"/>
      <w:tblBorders>
        <w:top w:val="single" w:color="B6DDE8" w:themeColor="accent5" w:themeTint="66" w:sz="4" w:space="0"/>
        <w:left w:val="single" w:color="B6DDE8" w:themeColor="accent5" w:themeTint="66" w:sz="4" w:space="0"/>
        <w:bottom w:val="single" w:color="B6DDE8" w:themeColor="accent5" w:themeTint="66" w:sz="4" w:space="0"/>
        <w:right w:val="single" w:color="B6DDE8" w:themeColor="accent5" w:themeTint="66" w:sz="4" w:space="0"/>
        <w:insideH w:val="single" w:color="B6DDE8" w:themeColor="accent5" w:themeTint="66" w:sz="4" w:space="0"/>
        <w:insideV w:val="single" w:color="B6DDE8" w:themeColor="accent5" w:themeTint="66" w:sz="4" w:space="0"/>
      </w:tblBorders>
    </w:tblPr>
    <w:tblStylePr w:type="firstRow">
      <w:rPr>
        <w:b/>
        <w:bCs/>
      </w:rPr>
      <w:tblPr/>
      <w:tcPr>
        <w:tcBorders>
          <w:bottom w:val="single" w:color="92CDDC" w:themeColor="accent5" w:themeTint="99" w:sz="12" w:space="0"/>
        </w:tcBorders>
      </w:tcPr>
    </w:tblStylePr>
    <w:tblStylePr w:type="lastRow">
      <w:rPr>
        <w:b/>
        <w:bCs/>
      </w:rPr>
      <w:tblPr/>
      <w:tcPr>
        <w:tcBorders>
          <w:top w:val="double" w:color="92CDDC" w:themeColor="accent5" w:themeTint="99" w:sz="2" w:space="0"/>
        </w:tcBorders>
      </w:tcPr>
    </w:tblStylePr>
    <w:tblStylePr w:type="firstCol">
      <w:rPr>
        <w:b/>
        <w:bCs/>
      </w:rPr>
    </w:tblStylePr>
    <w:tblStylePr w:type="lastCol">
      <w:rPr>
        <w:b/>
        <w:bCs/>
      </w:rPr>
    </w:tblStylePr>
  </w:style>
  <w:style w:type="table" w:styleId="Tablaconcuadrcula2-nfasis6">
    <w:name w:val="Grid Table 2 Accent 6"/>
    <w:basedOn w:val="Tablanormal"/>
    <w:uiPriority w:val="47"/>
    <w:rsid w:val="00FD0C95"/>
    <w:tblPr>
      <w:tblStyleRowBandSize w:val="1"/>
      <w:tblStyleColBandSize w:val="1"/>
      <w:tblBorders>
        <w:top w:val="single" w:color="FABF8F" w:themeColor="accent6" w:themeTint="99" w:sz="2" w:space="0"/>
        <w:bottom w:val="single" w:color="FABF8F" w:themeColor="accent6" w:themeTint="99" w:sz="2" w:space="0"/>
        <w:insideH w:val="single" w:color="FABF8F" w:themeColor="accent6" w:themeTint="99" w:sz="2" w:space="0"/>
        <w:insideV w:val="single" w:color="FABF8F" w:themeColor="accent6" w:themeTint="99" w:sz="2" w:space="0"/>
      </w:tblBorders>
    </w:tblPr>
    <w:tblStylePr w:type="firstRow">
      <w:rPr>
        <w:b/>
        <w:bCs/>
      </w:rPr>
      <w:tblPr/>
      <w:tcPr>
        <w:tcBorders>
          <w:top w:val="nil"/>
          <w:bottom w:val="single" w:color="FABF8F" w:themeColor="accent6" w:themeTint="99" w:sz="12" w:space="0"/>
          <w:insideH w:val="nil"/>
          <w:insideV w:val="nil"/>
        </w:tcBorders>
        <w:shd w:val="clear" w:color="auto" w:fill="FFFFFF" w:themeFill="background1"/>
      </w:tcPr>
    </w:tblStylePr>
    <w:tblStylePr w:type="lastRow">
      <w:rPr>
        <w:b/>
        <w:bCs/>
      </w:rPr>
      <w:tblPr/>
      <w:tcPr>
        <w:tcBorders>
          <w:top w:val="double" w:color="FABF8F" w:themeColor="accent6"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Tablaconcuadrcula4-nfasis6">
    <w:name w:val="Grid Table 4 Accent 6"/>
    <w:basedOn w:val="Tablamoderna"/>
    <w:uiPriority w:val="49"/>
    <w:rsid w:val="002145EE"/>
    <w:tblPr>
      <w:tblStyleColBandSize w:val="1"/>
      <w:tblBorders>
        <w:top w:val="single" w:color="FFAA00" w:sz="6" w:space="0"/>
        <w:left w:val="single" w:color="FFAA00" w:sz="6" w:space="0"/>
        <w:bottom w:val="single" w:color="FFAA00" w:sz="6" w:space="0"/>
        <w:right w:val="single" w:color="FFAA00" w:sz="6" w:space="0"/>
        <w:insideH w:val="single" w:color="FFAA00" w:sz="6" w:space="0"/>
        <w:insideV w:val="single" w:color="FFAA00" w:sz="6" w:space="0"/>
      </w:tblBorders>
    </w:tblPr>
    <w:tcPr>
      <w:shd w:val="clear" w:color="auto" w:fill="FFFFFF" w:themeFill="background1"/>
    </w:tcPr>
    <w:tblStylePr w:type="firstRow">
      <w:rPr>
        <w:b/>
        <w:bCs/>
        <w:color w:val="FFFFFF" w:themeColor="background1"/>
      </w:rPr>
      <w:tblPr/>
      <w:tcPr>
        <w:tcBorders>
          <w:top w:val="single" w:color="F79646" w:themeColor="accent6" w:sz="4" w:space="0"/>
          <w:left w:val="single" w:color="F79646" w:themeColor="accent6" w:sz="4" w:space="0"/>
          <w:bottom w:val="single" w:color="F79646" w:themeColor="accent6" w:sz="4" w:space="0"/>
          <w:right w:val="single" w:color="F79646" w:themeColor="accent6" w:sz="4" w:space="0"/>
          <w:insideH w:val="nil"/>
          <w:insideV w:val="nil"/>
          <w:tl2br w:val="none" w:color="auto" w:sz="0" w:space="0"/>
          <w:tr2bl w:val="none" w:color="auto" w:sz="0" w:space="0"/>
        </w:tcBorders>
        <w:shd w:val="clear" w:color="auto" w:fill="F79646" w:themeFill="accent6"/>
      </w:tcPr>
    </w:tblStylePr>
    <w:tblStylePr w:type="lastRow">
      <w:rPr>
        <w:b/>
        <w:bCs/>
      </w:rPr>
      <w:tblPr/>
      <w:tcPr>
        <w:tcBorders>
          <w:top w:val="double" w:color="F79646" w:themeColor="accent6" w:sz="4" w:space="0"/>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rPr>
        <w:color w:val="auto"/>
      </w:rPr>
      <w:tblPr/>
      <w:tcPr>
        <w:tcBorders>
          <w:tl2br w:val="none" w:color="auto" w:sz="0" w:space="0"/>
          <w:tr2bl w:val="none" w:color="auto" w:sz="0" w:space="0"/>
        </w:tcBorders>
        <w:shd w:val="clear" w:color="auto" w:fill="FDE9D9" w:themeFill="accent6" w:themeFillTint="33"/>
      </w:tcPr>
    </w:tblStylePr>
    <w:tblStylePr w:type="band2Horz">
      <w:rPr>
        <w:color w:val="auto"/>
      </w:rPr>
      <w:tblPr/>
      <w:tcPr>
        <w:tcBorders>
          <w:tl2br w:val="none" w:color="auto" w:sz="0" w:space="0"/>
          <w:tr2bl w:val="none" w:color="auto" w:sz="0" w:space="0"/>
        </w:tcBorders>
        <w:shd w:val="pct20" w:color="000000" w:fill="FFFFFF"/>
      </w:tcPr>
    </w:tblStylePr>
  </w:style>
  <w:style w:type="table" w:styleId="Estilo1" w:customStyle="1">
    <w:name w:val="Estilo1"/>
    <w:basedOn w:val="Tablanormal"/>
    <w:uiPriority w:val="99"/>
    <w:rsid w:val="002145EE"/>
    <w:pPr>
      <w:widowControl/>
      <w:autoSpaceDE/>
      <w:autoSpaceDN/>
    </w:pPr>
    <w:tblPr/>
  </w:style>
  <w:style w:type="table" w:styleId="Tablaconcuadrcula">
    <w:name w:val="Table Grid"/>
    <w:basedOn w:val="Tablanormal"/>
    <w:uiPriority w:val="59"/>
    <w:rsid w:val="002145EE"/>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amoderna">
    <w:name w:val="Table Contemporary"/>
    <w:basedOn w:val="Tablanormal"/>
    <w:uiPriority w:val="99"/>
    <w:semiHidden/>
    <w:unhideWhenUsed/>
    <w:rsid w:val="002145EE"/>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Tabladecuadrcula3">
    <w:name w:val="Grid Table 3"/>
    <w:basedOn w:val="Tablanormal"/>
    <w:uiPriority w:val="48"/>
    <w:rsid w:val="002145EE"/>
    <w:tblPr>
      <w:tblStyleRowBandSize w:val="1"/>
      <w:tblStyleColBandSize w:val="1"/>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color="666666" w:themeColor="text1" w:themeTint="99" w:sz="4" w:space="0"/>
        </w:tcBorders>
      </w:tcPr>
    </w:tblStylePr>
    <w:tblStylePr w:type="nwCell">
      <w:tblPr/>
      <w:tcPr>
        <w:tcBorders>
          <w:bottom w:val="single" w:color="666666" w:themeColor="text1" w:themeTint="99" w:sz="4" w:space="0"/>
        </w:tcBorders>
      </w:tcPr>
    </w:tblStylePr>
    <w:tblStylePr w:type="seCell">
      <w:tblPr/>
      <w:tcPr>
        <w:tcBorders>
          <w:top w:val="single" w:color="666666" w:themeColor="text1" w:themeTint="99" w:sz="4" w:space="0"/>
        </w:tcBorders>
      </w:tcPr>
    </w:tblStylePr>
    <w:tblStylePr w:type="swCell">
      <w:tblPr/>
      <w:tcPr>
        <w:tcBorders>
          <w:top w:val="single" w:color="666666" w:themeColor="text1" w:themeTint="99" w:sz="4" w:space="0"/>
        </w:tcBorders>
      </w:tcPr>
    </w:tblStylePr>
  </w:style>
  <w:style w:type="table" w:styleId="Tablaconcuadrcula3-nfasis6">
    <w:name w:val="Grid Table 3 Accent 6"/>
    <w:basedOn w:val="Tablanormal"/>
    <w:uiPriority w:val="48"/>
    <w:rsid w:val="002145EE"/>
    <w:tblPr>
      <w:tblStyleRowBandSize w:val="1"/>
      <w:tblStyleColBandSize w:val="1"/>
      <w:tblBorders>
        <w:top w:val="single" w:color="FABF8F" w:themeColor="accent6" w:themeTint="99" w:sz="4" w:space="0"/>
        <w:left w:val="single" w:color="FABF8F" w:themeColor="accent6" w:themeTint="99" w:sz="4" w:space="0"/>
        <w:bottom w:val="single" w:color="FABF8F" w:themeColor="accent6" w:themeTint="99" w:sz="4" w:space="0"/>
        <w:right w:val="single" w:color="FABF8F" w:themeColor="accent6" w:themeTint="99" w:sz="4" w:space="0"/>
        <w:insideH w:val="single" w:color="FABF8F" w:themeColor="accent6" w:themeTint="99" w:sz="4" w:space="0"/>
        <w:insideV w:val="single" w:color="FABF8F" w:themeColor="accent6" w:themeTint="99" w:sz="4" w:space="0"/>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color="FABF8F" w:themeColor="accent6" w:themeTint="99" w:sz="4" w:space="0"/>
        </w:tcBorders>
      </w:tcPr>
    </w:tblStylePr>
    <w:tblStylePr w:type="nwCell">
      <w:tblPr/>
      <w:tcPr>
        <w:tcBorders>
          <w:bottom w:val="single" w:color="FABF8F" w:themeColor="accent6" w:themeTint="99" w:sz="4" w:space="0"/>
        </w:tcBorders>
      </w:tcPr>
    </w:tblStylePr>
    <w:tblStylePr w:type="seCell">
      <w:tblPr/>
      <w:tcPr>
        <w:tcBorders>
          <w:top w:val="single" w:color="FABF8F" w:themeColor="accent6" w:themeTint="99" w:sz="4" w:space="0"/>
        </w:tcBorders>
      </w:tcPr>
    </w:tblStylePr>
    <w:tblStylePr w:type="swCell">
      <w:tblPr/>
      <w:tcPr>
        <w:tcBorders>
          <w:top w:val="single" w:color="FABF8F" w:themeColor="accent6" w:themeTint="99" w:sz="4" w:space="0"/>
        </w:tcBorders>
      </w:tcPr>
    </w:tblStylePr>
  </w:style>
  <w:style w:type="table" w:styleId="Tablaconcuadrcula7concolores-nfasis6">
    <w:name w:val="Grid Table 7 Colorful Accent 6"/>
    <w:basedOn w:val="Tablanormal"/>
    <w:uiPriority w:val="52"/>
    <w:rsid w:val="002145EE"/>
    <w:rPr>
      <w:color w:val="E36C0A" w:themeColor="accent6" w:themeShade="BF"/>
    </w:rPr>
    <w:tblPr>
      <w:tblStyleRowBandSize w:val="1"/>
      <w:tblStyleColBandSize w:val="1"/>
      <w:tblBorders>
        <w:top w:val="single" w:color="FABF8F" w:themeColor="accent6" w:themeTint="99" w:sz="4" w:space="0"/>
        <w:left w:val="single" w:color="FABF8F" w:themeColor="accent6" w:themeTint="99" w:sz="4" w:space="0"/>
        <w:bottom w:val="single" w:color="FABF8F" w:themeColor="accent6" w:themeTint="99" w:sz="4" w:space="0"/>
        <w:right w:val="single" w:color="FABF8F" w:themeColor="accent6" w:themeTint="99" w:sz="4" w:space="0"/>
        <w:insideH w:val="single" w:color="FABF8F" w:themeColor="accent6" w:themeTint="99" w:sz="4" w:space="0"/>
        <w:insideV w:val="single" w:color="FABF8F" w:themeColor="accent6" w:themeTint="99" w:sz="4" w:space="0"/>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color="FABF8F" w:themeColor="accent6" w:themeTint="99" w:sz="4" w:space="0"/>
        </w:tcBorders>
      </w:tcPr>
    </w:tblStylePr>
    <w:tblStylePr w:type="nwCell">
      <w:tblPr/>
      <w:tcPr>
        <w:tcBorders>
          <w:bottom w:val="single" w:color="FABF8F" w:themeColor="accent6" w:themeTint="99" w:sz="4" w:space="0"/>
        </w:tcBorders>
      </w:tcPr>
    </w:tblStylePr>
    <w:tblStylePr w:type="seCell">
      <w:tblPr/>
      <w:tcPr>
        <w:tcBorders>
          <w:top w:val="single" w:color="FABF8F" w:themeColor="accent6" w:themeTint="99" w:sz="4" w:space="0"/>
        </w:tcBorders>
      </w:tcPr>
    </w:tblStylePr>
    <w:tblStylePr w:type="swCell">
      <w:tblPr/>
      <w:tcPr>
        <w:tcBorders>
          <w:top w:val="single" w:color="FABF8F" w:themeColor="accent6" w:themeTint="99" w:sz="4" w:space="0"/>
        </w:tcBorders>
      </w:tcPr>
    </w:tblStylePr>
  </w:style>
  <w:style w:type="table" w:styleId="Tabladelista2-nfasis6">
    <w:name w:val="List Table 2 Accent 6"/>
    <w:basedOn w:val="Tablanormal"/>
    <w:uiPriority w:val="47"/>
    <w:rsid w:val="002145EE"/>
    <w:tblPr>
      <w:tblStyleRowBandSize w:val="1"/>
      <w:tblStyleColBandSize w:val="1"/>
      <w:tblBorders>
        <w:top w:val="single" w:color="FABF8F" w:themeColor="accent6" w:themeTint="99" w:sz="4" w:space="0"/>
        <w:bottom w:val="single" w:color="FABF8F" w:themeColor="accent6" w:themeTint="99" w:sz="4" w:space="0"/>
        <w:insideH w:val="single" w:color="FABF8F" w:themeColor="accent6" w:themeTint="9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Tabladelista3-nfasis6">
    <w:name w:val="List Table 3 Accent 6"/>
    <w:basedOn w:val="Tablanormal"/>
    <w:uiPriority w:val="48"/>
    <w:rsid w:val="002145EE"/>
    <w:tblPr>
      <w:tblStyleRowBandSize w:val="1"/>
      <w:tblStyleColBandSize w:val="1"/>
      <w:tblBorders>
        <w:top w:val="single" w:color="F79646" w:themeColor="accent6" w:sz="4" w:space="0"/>
        <w:left w:val="single" w:color="F79646" w:themeColor="accent6" w:sz="4" w:space="0"/>
        <w:bottom w:val="single" w:color="F79646" w:themeColor="accent6" w:sz="4" w:space="0"/>
        <w:right w:val="single" w:color="F79646" w:themeColor="accent6" w:sz="4" w:space="0"/>
      </w:tblBorders>
    </w:tblPr>
    <w:tblStylePr w:type="firstRow">
      <w:rPr>
        <w:b/>
        <w:bCs/>
        <w:color w:val="FFFFFF" w:themeColor="background1"/>
      </w:rPr>
      <w:tblPr/>
      <w:tcPr>
        <w:shd w:val="clear" w:color="auto" w:fill="F79646" w:themeFill="accent6"/>
      </w:tcPr>
    </w:tblStylePr>
    <w:tblStylePr w:type="lastRow">
      <w:rPr>
        <w:b/>
        <w:bCs/>
      </w:rPr>
      <w:tblPr/>
      <w:tcPr>
        <w:tcBorders>
          <w:top w:val="double" w:color="F79646" w:themeColor="accent6" w:sz="4" w:space="0"/>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color="F79646" w:themeColor="accent6" w:sz="4" w:space="0"/>
          <w:right w:val="single" w:color="F79646" w:themeColor="accent6" w:sz="4" w:space="0"/>
        </w:tcBorders>
      </w:tcPr>
    </w:tblStylePr>
    <w:tblStylePr w:type="band1Horz">
      <w:tblPr/>
      <w:tcPr>
        <w:tcBorders>
          <w:top w:val="single" w:color="F79646" w:themeColor="accent6" w:sz="4" w:space="0"/>
          <w:bottom w:val="single" w:color="F79646" w:themeColor="accent6" w:sz="4" w:space="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color="F79646" w:themeColor="accent6" w:sz="4" w:space="0"/>
          <w:left w:val="nil"/>
        </w:tcBorders>
      </w:tcPr>
    </w:tblStylePr>
    <w:tblStylePr w:type="swCell">
      <w:tblPr/>
      <w:tcPr>
        <w:tcBorders>
          <w:top w:val="double" w:color="F79646" w:themeColor="accent6" w:sz="4" w:space="0"/>
          <w:right w:val="nil"/>
        </w:tcBorders>
      </w:tcPr>
    </w:tblStylePr>
  </w:style>
  <w:style w:type="table" w:styleId="Estilo2" w:customStyle="1">
    <w:name w:val="Estilo2"/>
    <w:basedOn w:val="Tablanormal"/>
    <w:uiPriority w:val="99"/>
    <w:rsid w:val="002145EE"/>
    <w:pPr>
      <w:widowControl/>
      <w:autoSpaceDE/>
      <w:autoSpaceDN/>
    </w:pPr>
    <w:tblPr/>
  </w:style>
  <w:style w:type="character" w:styleId="TtuloCar" w:customStyle="1">
    <w:name w:val="Título Car"/>
    <w:basedOn w:val="Fuentedeprrafopredeter"/>
    <w:link w:val="Ttulo"/>
    <w:uiPriority w:val="10"/>
    <w:rsid w:val="007F296A"/>
    <w:rPr>
      <w:rFonts w:ascii="Arial" w:hAnsi="Arial" w:eastAsia="Calibri" w:cs="Calibri"/>
      <w:b/>
      <w:bCs/>
      <w:color w:val="215868" w:themeColor="accent5" w:themeShade="80"/>
      <w:sz w:val="34"/>
      <w:szCs w:val="34"/>
      <w:lang w:val="es-ES"/>
    </w:rPr>
  </w:style>
  <w:style w:type="paragraph" w:styleId="Subttulo">
    <w:name w:val="Subtitle"/>
    <w:basedOn w:val="Normal"/>
    <w:next w:val="Normal"/>
    <w:link w:val="SubttuloCar"/>
    <w:uiPriority w:val="11"/>
    <w:qFormat/>
    <w:rsid w:val="007F296A"/>
    <w:pPr>
      <w:widowControl/>
      <w:numPr>
        <w:ilvl w:val="1"/>
      </w:numPr>
      <w:autoSpaceDE/>
      <w:autoSpaceDN/>
      <w:spacing w:after="160" w:line="276" w:lineRule="auto"/>
    </w:pPr>
    <w:rPr>
      <w:rFonts w:eastAsiaTheme="minorEastAsia" w:cstheme="minorBidi"/>
      <w:b/>
      <w:color w:val="5A5A5A" w:themeColor="text1" w:themeTint="A5"/>
      <w:spacing w:val="15"/>
      <w:kern w:val="2"/>
      <w:lang w:val="es-CO"/>
      <w14:ligatures w14:val="standardContextual"/>
    </w:rPr>
  </w:style>
  <w:style w:type="character" w:styleId="SubttuloCar" w:customStyle="1">
    <w:name w:val="Subtítulo Car"/>
    <w:basedOn w:val="Fuentedeprrafopredeter"/>
    <w:link w:val="Subttulo"/>
    <w:uiPriority w:val="11"/>
    <w:rsid w:val="007F296A"/>
    <w:rPr>
      <w:rFonts w:ascii="Arial" w:hAnsi="Arial" w:eastAsiaTheme="minorEastAsia"/>
      <w:b/>
      <w:color w:val="5A5A5A" w:themeColor="text1" w:themeTint="A5"/>
      <w:spacing w:val="15"/>
      <w:kern w:val="2"/>
      <w:sz w:val="24"/>
      <w:lang w:val="es-CO"/>
      <w14:ligatures w14:val="standardContextual"/>
    </w:rPr>
  </w:style>
  <w:style w:type="character" w:styleId="nfasissutil">
    <w:name w:val="Subtle Emphasis"/>
    <w:uiPriority w:val="19"/>
    <w:qFormat/>
    <w:rsid w:val="00B733D6"/>
    <w:rPr>
      <w:i/>
      <w:iCs/>
      <w:color w:val="7F7F7F" w:themeColor="text1" w:themeTint="80"/>
    </w:rPr>
  </w:style>
  <w:style w:type="numbering" w:styleId="Listaactual1" w:customStyle="1">
    <w:name w:val="Lista actual1"/>
    <w:uiPriority w:val="99"/>
    <w:rsid w:val="00E3575B"/>
    <w:pPr>
      <w:numPr>
        <w:numId w:val="1"/>
      </w:numPr>
    </w:pPr>
  </w:style>
  <w:style w:type="paragraph" w:styleId="TDC1">
    <w:name w:val="toc 1"/>
    <w:basedOn w:val="Normal"/>
    <w:next w:val="Normal"/>
    <w:autoRedefine/>
    <w:uiPriority w:val="39"/>
    <w:unhideWhenUsed/>
    <w:rsid w:val="00DA42E8"/>
    <w:pPr>
      <w:spacing w:after="100"/>
    </w:pPr>
  </w:style>
  <w:style w:type="paragraph" w:styleId="TDC2">
    <w:name w:val="toc 2"/>
    <w:basedOn w:val="Normal"/>
    <w:next w:val="Normal"/>
    <w:autoRedefine/>
    <w:uiPriority w:val="39"/>
    <w:unhideWhenUsed/>
    <w:rsid w:val="00DA42E8"/>
    <w:pPr>
      <w:spacing w:after="100"/>
      <w:ind w:left="220"/>
    </w:pPr>
  </w:style>
  <w:style w:type="paragraph" w:styleId="EstilonumsubtitulosAutomtico" w:customStyle="1">
    <w:name w:val="Estilo num subtitulos + Automático"/>
    <w:basedOn w:val="Normal"/>
    <w:rsid w:val="00767613"/>
    <w:pPr>
      <w:widowControl/>
      <w:autoSpaceDE/>
      <w:autoSpaceDN/>
      <w:spacing w:line="240" w:lineRule="auto"/>
    </w:pPr>
    <w:rPr>
      <w:rFonts w:ascii="Franklin Gothic Medium" w:hAnsi="Franklin Gothic Medium" w:eastAsia="Times New Roman" w:cs="Times New Roman"/>
      <w:color w:val="auto"/>
      <w:sz w:val="28"/>
      <w:szCs w:val="36"/>
      <w:lang w:eastAsia="es-ES"/>
    </w:rPr>
  </w:style>
  <w:style w:type="paragraph" w:styleId="textos" w:customStyle="1">
    <w:name w:val="textos"/>
    <w:basedOn w:val="Normal"/>
    <w:link w:val="textosCar"/>
    <w:rsid w:val="00B733D6"/>
    <w:pPr>
      <w:widowControl/>
      <w:autoSpaceDE/>
      <w:autoSpaceDN/>
      <w:spacing w:line="240" w:lineRule="auto"/>
      <w:jc w:val="both"/>
    </w:pPr>
    <w:rPr>
      <w:rFonts w:ascii="Franklin Gothic Book" w:hAnsi="Franklin Gothic Book" w:eastAsia="Times New Roman" w:cs="Times New Roman"/>
      <w:color w:val="auto"/>
      <w:sz w:val="24"/>
      <w:szCs w:val="20"/>
      <w:lang w:eastAsia="es-ES"/>
    </w:rPr>
  </w:style>
  <w:style w:type="character" w:styleId="textosCar" w:customStyle="1">
    <w:name w:val="textos Car"/>
    <w:link w:val="textos"/>
    <w:rsid w:val="00B733D6"/>
    <w:rPr>
      <w:rFonts w:ascii="Franklin Gothic Book" w:hAnsi="Franklin Gothic Book" w:eastAsia="Times New Roman" w:cs="Times New Roman"/>
      <w:sz w:val="24"/>
      <w:szCs w:val="20"/>
      <w:lang w:val="es-ES" w:eastAsia="es-ES"/>
    </w:rPr>
  </w:style>
  <w:style w:type="paragraph" w:styleId="Estilonumsubtitulos16ptAutomtico" w:customStyle="1">
    <w:name w:val="Estilo num subtitulos + 16 pt Automático"/>
    <w:basedOn w:val="Normal"/>
    <w:rsid w:val="00AD69F1"/>
    <w:pPr>
      <w:widowControl/>
      <w:autoSpaceDE/>
      <w:autoSpaceDN/>
      <w:spacing w:line="240" w:lineRule="auto"/>
    </w:pPr>
    <w:rPr>
      <w:rFonts w:ascii="Franklin Gothic Medium" w:hAnsi="Franklin Gothic Medium" w:eastAsia="Times New Roman" w:cs="Times New Roman"/>
      <w:color w:val="auto"/>
      <w:sz w:val="24"/>
      <w:szCs w:val="36"/>
      <w:lang w:eastAsia="es-ES"/>
    </w:rPr>
  </w:style>
  <w:style w:type="paragraph" w:styleId="Sinespaciado">
    <w:name w:val="No Spacing"/>
    <w:link w:val="SinespaciadoCar"/>
    <w:uiPriority w:val="1"/>
    <w:qFormat/>
    <w:rsid w:val="00ED1F88"/>
    <w:pPr>
      <w:widowControl/>
      <w:autoSpaceDE/>
      <w:autoSpaceDN/>
    </w:pPr>
    <w:rPr>
      <w:rFonts w:ascii="Arial" w:hAnsi="Arial" w:cs="Arial"/>
      <w:szCs w:val="24"/>
      <w:lang w:val="es-CO"/>
    </w:rPr>
  </w:style>
  <w:style w:type="character" w:styleId="SinespaciadoCar" w:customStyle="1">
    <w:name w:val="Sin espaciado Car"/>
    <w:basedOn w:val="Fuentedeprrafopredeter"/>
    <w:link w:val="Sinespaciado"/>
    <w:uiPriority w:val="1"/>
    <w:rsid w:val="00ED1F88"/>
    <w:rPr>
      <w:rFonts w:ascii="Arial" w:hAnsi="Arial" w:cs="Arial"/>
      <w:szCs w:val="24"/>
      <w:lang w:val="es-CO"/>
    </w:rPr>
  </w:style>
  <w:style w:type="paragraph" w:styleId="Listaconvietas">
    <w:name w:val="List Bullet"/>
    <w:basedOn w:val="Normal"/>
    <w:uiPriority w:val="99"/>
    <w:unhideWhenUsed/>
    <w:rsid w:val="00883BB2"/>
    <w:pPr>
      <w:widowControl/>
      <w:numPr>
        <w:numId w:val="2"/>
      </w:numPr>
      <w:autoSpaceDE/>
      <w:autoSpaceDN/>
      <w:spacing w:after="200" w:line="276" w:lineRule="auto"/>
      <w:contextualSpacing/>
    </w:pPr>
    <w:rPr>
      <w:rFonts w:ascii="Calibri" w:hAnsi="Calibri" w:eastAsiaTheme="minorEastAsia" w:cstheme="minorBidi"/>
      <w:color w:val="auto"/>
      <w:lang w:val="en-US"/>
    </w:rPr>
  </w:style>
  <w:style w:type="table" w:styleId="Tablaconcuadrculaclara">
    <w:name w:val="Grid Table Light"/>
    <w:basedOn w:val="TableNormal"/>
    <w:uiPriority w:val="40"/>
    <w:tblPr>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CellMar>
        <w:left w:w="108" w:type="dxa"/>
        <w:right w:w="108" w:type="dxa"/>
      </w:tblCellMar>
    </w:tblPr>
  </w:style>
  <w:style w:type="character" w:styleId="apple-converted-space" w:customStyle="1">
    <w:name w:val="apple-converted-space"/>
    <w:basedOn w:val="Fuentedeprrafopredeter"/>
    <w:rsid w:val="00ED71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522882">
      <w:bodyDiv w:val="1"/>
      <w:marLeft w:val="0"/>
      <w:marRight w:val="0"/>
      <w:marTop w:val="0"/>
      <w:marBottom w:val="0"/>
      <w:divBdr>
        <w:top w:val="none" w:sz="0" w:space="0" w:color="auto"/>
        <w:left w:val="none" w:sz="0" w:space="0" w:color="auto"/>
        <w:bottom w:val="none" w:sz="0" w:space="0" w:color="auto"/>
        <w:right w:val="none" w:sz="0" w:space="0" w:color="auto"/>
      </w:divBdr>
    </w:div>
    <w:div w:id="187640847">
      <w:bodyDiv w:val="1"/>
      <w:marLeft w:val="0"/>
      <w:marRight w:val="0"/>
      <w:marTop w:val="0"/>
      <w:marBottom w:val="0"/>
      <w:divBdr>
        <w:top w:val="none" w:sz="0" w:space="0" w:color="auto"/>
        <w:left w:val="none" w:sz="0" w:space="0" w:color="auto"/>
        <w:bottom w:val="none" w:sz="0" w:space="0" w:color="auto"/>
        <w:right w:val="none" w:sz="0" w:space="0" w:color="auto"/>
      </w:divBdr>
    </w:div>
    <w:div w:id="256134635">
      <w:bodyDiv w:val="1"/>
      <w:marLeft w:val="0"/>
      <w:marRight w:val="0"/>
      <w:marTop w:val="0"/>
      <w:marBottom w:val="0"/>
      <w:divBdr>
        <w:top w:val="none" w:sz="0" w:space="0" w:color="auto"/>
        <w:left w:val="none" w:sz="0" w:space="0" w:color="auto"/>
        <w:bottom w:val="none" w:sz="0" w:space="0" w:color="auto"/>
        <w:right w:val="none" w:sz="0" w:space="0" w:color="auto"/>
      </w:divBdr>
    </w:div>
    <w:div w:id="613943751">
      <w:bodyDiv w:val="1"/>
      <w:marLeft w:val="0"/>
      <w:marRight w:val="0"/>
      <w:marTop w:val="0"/>
      <w:marBottom w:val="0"/>
      <w:divBdr>
        <w:top w:val="none" w:sz="0" w:space="0" w:color="auto"/>
        <w:left w:val="none" w:sz="0" w:space="0" w:color="auto"/>
        <w:bottom w:val="none" w:sz="0" w:space="0" w:color="auto"/>
        <w:right w:val="none" w:sz="0" w:space="0" w:color="auto"/>
      </w:divBdr>
      <w:divsChild>
        <w:div w:id="801190509">
          <w:marLeft w:val="0"/>
          <w:marRight w:val="0"/>
          <w:marTop w:val="0"/>
          <w:marBottom w:val="0"/>
          <w:divBdr>
            <w:top w:val="none" w:sz="0" w:space="0" w:color="auto"/>
            <w:left w:val="none" w:sz="0" w:space="0" w:color="auto"/>
            <w:bottom w:val="none" w:sz="0" w:space="0" w:color="auto"/>
            <w:right w:val="none" w:sz="0" w:space="0" w:color="auto"/>
          </w:divBdr>
          <w:divsChild>
            <w:div w:id="10608348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625743176">
      <w:bodyDiv w:val="1"/>
      <w:marLeft w:val="0"/>
      <w:marRight w:val="0"/>
      <w:marTop w:val="0"/>
      <w:marBottom w:val="0"/>
      <w:divBdr>
        <w:top w:val="none" w:sz="0" w:space="0" w:color="auto"/>
        <w:left w:val="none" w:sz="0" w:space="0" w:color="auto"/>
        <w:bottom w:val="none" w:sz="0" w:space="0" w:color="auto"/>
        <w:right w:val="none" w:sz="0" w:space="0" w:color="auto"/>
      </w:divBdr>
    </w:div>
    <w:div w:id="787893398">
      <w:bodyDiv w:val="1"/>
      <w:marLeft w:val="0"/>
      <w:marRight w:val="0"/>
      <w:marTop w:val="0"/>
      <w:marBottom w:val="0"/>
      <w:divBdr>
        <w:top w:val="none" w:sz="0" w:space="0" w:color="auto"/>
        <w:left w:val="none" w:sz="0" w:space="0" w:color="auto"/>
        <w:bottom w:val="none" w:sz="0" w:space="0" w:color="auto"/>
        <w:right w:val="none" w:sz="0" w:space="0" w:color="auto"/>
      </w:divBdr>
    </w:div>
    <w:div w:id="832992454">
      <w:bodyDiv w:val="1"/>
      <w:marLeft w:val="0"/>
      <w:marRight w:val="0"/>
      <w:marTop w:val="0"/>
      <w:marBottom w:val="0"/>
      <w:divBdr>
        <w:top w:val="none" w:sz="0" w:space="0" w:color="auto"/>
        <w:left w:val="none" w:sz="0" w:space="0" w:color="auto"/>
        <w:bottom w:val="none" w:sz="0" w:space="0" w:color="auto"/>
        <w:right w:val="none" w:sz="0" w:space="0" w:color="auto"/>
      </w:divBdr>
      <w:divsChild>
        <w:div w:id="1896547453">
          <w:marLeft w:val="0"/>
          <w:marRight w:val="0"/>
          <w:marTop w:val="0"/>
          <w:marBottom w:val="0"/>
          <w:divBdr>
            <w:top w:val="none" w:sz="0" w:space="0" w:color="auto"/>
            <w:left w:val="none" w:sz="0" w:space="0" w:color="auto"/>
            <w:bottom w:val="none" w:sz="0" w:space="0" w:color="auto"/>
            <w:right w:val="none" w:sz="0" w:space="0" w:color="auto"/>
          </w:divBdr>
          <w:divsChild>
            <w:div w:id="95101285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878471159">
      <w:bodyDiv w:val="1"/>
      <w:marLeft w:val="0"/>
      <w:marRight w:val="0"/>
      <w:marTop w:val="0"/>
      <w:marBottom w:val="0"/>
      <w:divBdr>
        <w:top w:val="none" w:sz="0" w:space="0" w:color="auto"/>
        <w:left w:val="none" w:sz="0" w:space="0" w:color="auto"/>
        <w:bottom w:val="none" w:sz="0" w:space="0" w:color="auto"/>
        <w:right w:val="none" w:sz="0" w:space="0" w:color="auto"/>
      </w:divBdr>
      <w:divsChild>
        <w:div w:id="1638950953">
          <w:marLeft w:val="0"/>
          <w:marRight w:val="0"/>
          <w:marTop w:val="0"/>
          <w:marBottom w:val="0"/>
          <w:divBdr>
            <w:top w:val="none" w:sz="0" w:space="0" w:color="auto"/>
            <w:left w:val="none" w:sz="0" w:space="0" w:color="auto"/>
            <w:bottom w:val="none" w:sz="0" w:space="0" w:color="auto"/>
            <w:right w:val="none" w:sz="0" w:space="0" w:color="auto"/>
          </w:divBdr>
        </w:div>
        <w:div w:id="484245528">
          <w:marLeft w:val="0"/>
          <w:marRight w:val="0"/>
          <w:marTop w:val="0"/>
          <w:marBottom w:val="0"/>
          <w:divBdr>
            <w:top w:val="none" w:sz="0" w:space="0" w:color="auto"/>
            <w:left w:val="none" w:sz="0" w:space="0" w:color="auto"/>
            <w:bottom w:val="none" w:sz="0" w:space="0" w:color="auto"/>
            <w:right w:val="none" w:sz="0" w:space="0" w:color="auto"/>
          </w:divBdr>
        </w:div>
        <w:div w:id="436828080">
          <w:marLeft w:val="0"/>
          <w:marRight w:val="0"/>
          <w:marTop w:val="0"/>
          <w:marBottom w:val="0"/>
          <w:divBdr>
            <w:top w:val="none" w:sz="0" w:space="0" w:color="auto"/>
            <w:left w:val="none" w:sz="0" w:space="0" w:color="auto"/>
            <w:bottom w:val="none" w:sz="0" w:space="0" w:color="auto"/>
            <w:right w:val="none" w:sz="0" w:space="0" w:color="auto"/>
          </w:divBdr>
        </w:div>
        <w:div w:id="946698700">
          <w:marLeft w:val="0"/>
          <w:marRight w:val="0"/>
          <w:marTop w:val="0"/>
          <w:marBottom w:val="0"/>
          <w:divBdr>
            <w:top w:val="none" w:sz="0" w:space="0" w:color="auto"/>
            <w:left w:val="none" w:sz="0" w:space="0" w:color="auto"/>
            <w:bottom w:val="none" w:sz="0" w:space="0" w:color="auto"/>
            <w:right w:val="none" w:sz="0" w:space="0" w:color="auto"/>
          </w:divBdr>
        </w:div>
      </w:divsChild>
    </w:div>
    <w:div w:id="904684458">
      <w:bodyDiv w:val="1"/>
      <w:marLeft w:val="0"/>
      <w:marRight w:val="0"/>
      <w:marTop w:val="0"/>
      <w:marBottom w:val="0"/>
      <w:divBdr>
        <w:top w:val="none" w:sz="0" w:space="0" w:color="auto"/>
        <w:left w:val="none" w:sz="0" w:space="0" w:color="auto"/>
        <w:bottom w:val="none" w:sz="0" w:space="0" w:color="auto"/>
        <w:right w:val="none" w:sz="0" w:space="0" w:color="auto"/>
      </w:divBdr>
    </w:div>
    <w:div w:id="1139568324">
      <w:bodyDiv w:val="1"/>
      <w:marLeft w:val="0"/>
      <w:marRight w:val="0"/>
      <w:marTop w:val="0"/>
      <w:marBottom w:val="0"/>
      <w:divBdr>
        <w:top w:val="none" w:sz="0" w:space="0" w:color="auto"/>
        <w:left w:val="none" w:sz="0" w:space="0" w:color="auto"/>
        <w:bottom w:val="none" w:sz="0" w:space="0" w:color="auto"/>
        <w:right w:val="none" w:sz="0" w:space="0" w:color="auto"/>
      </w:divBdr>
    </w:div>
    <w:div w:id="1198276004">
      <w:bodyDiv w:val="1"/>
      <w:marLeft w:val="0"/>
      <w:marRight w:val="0"/>
      <w:marTop w:val="0"/>
      <w:marBottom w:val="0"/>
      <w:divBdr>
        <w:top w:val="none" w:sz="0" w:space="0" w:color="auto"/>
        <w:left w:val="none" w:sz="0" w:space="0" w:color="auto"/>
        <w:bottom w:val="none" w:sz="0" w:space="0" w:color="auto"/>
        <w:right w:val="none" w:sz="0" w:space="0" w:color="auto"/>
      </w:divBdr>
      <w:divsChild>
        <w:div w:id="1037705355">
          <w:marLeft w:val="0"/>
          <w:marRight w:val="0"/>
          <w:marTop w:val="0"/>
          <w:marBottom w:val="0"/>
          <w:divBdr>
            <w:top w:val="none" w:sz="0" w:space="0" w:color="auto"/>
            <w:left w:val="none" w:sz="0" w:space="0" w:color="auto"/>
            <w:bottom w:val="none" w:sz="0" w:space="0" w:color="auto"/>
            <w:right w:val="none" w:sz="0" w:space="0" w:color="auto"/>
          </w:divBdr>
        </w:div>
        <w:div w:id="211311957">
          <w:marLeft w:val="0"/>
          <w:marRight w:val="0"/>
          <w:marTop w:val="0"/>
          <w:marBottom w:val="0"/>
          <w:divBdr>
            <w:top w:val="none" w:sz="0" w:space="0" w:color="auto"/>
            <w:left w:val="none" w:sz="0" w:space="0" w:color="auto"/>
            <w:bottom w:val="none" w:sz="0" w:space="0" w:color="auto"/>
            <w:right w:val="none" w:sz="0" w:space="0" w:color="auto"/>
          </w:divBdr>
        </w:div>
        <w:div w:id="756945558">
          <w:marLeft w:val="0"/>
          <w:marRight w:val="0"/>
          <w:marTop w:val="0"/>
          <w:marBottom w:val="0"/>
          <w:divBdr>
            <w:top w:val="none" w:sz="0" w:space="0" w:color="auto"/>
            <w:left w:val="none" w:sz="0" w:space="0" w:color="auto"/>
            <w:bottom w:val="none" w:sz="0" w:space="0" w:color="auto"/>
            <w:right w:val="none" w:sz="0" w:space="0" w:color="auto"/>
          </w:divBdr>
        </w:div>
        <w:div w:id="583271543">
          <w:marLeft w:val="0"/>
          <w:marRight w:val="0"/>
          <w:marTop w:val="0"/>
          <w:marBottom w:val="0"/>
          <w:divBdr>
            <w:top w:val="none" w:sz="0" w:space="0" w:color="auto"/>
            <w:left w:val="none" w:sz="0" w:space="0" w:color="auto"/>
            <w:bottom w:val="none" w:sz="0" w:space="0" w:color="auto"/>
            <w:right w:val="none" w:sz="0" w:space="0" w:color="auto"/>
          </w:divBdr>
        </w:div>
      </w:divsChild>
    </w:div>
    <w:div w:id="1219247412">
      <w:bodyDiv w:val="1"/>
      <w:marLeft w:val="0"/>
      <w:marRight w:val="0"/>
      <w:marTop w:val="0"/>
      <w:marBottom w:val="0"/>
      <w:divBdr>
        <w:top w:val="none" w:sz="0" w:space="0" w:color="auto"/>
        <w:left w:val="none" w:sz="0" w:space="0" w:color="auto"/>
        <w:bottom w:val="none" w:sz="0" w:space="0" w:color="auto"/>
        <w:right w:val="none" w:sz="0" w:space="0" w:color="auto"/>
      </w:divBdr>
    </w:div>
    <w:div w:id="1276326566">
      <w:bodyDiv w:val="1"/>
      <w:marLeft w:val="0"/>
      <w:marRight w:val="0"/>
      <w:marTop w:val="0"/>
      <w:marBottom w:val="0"/>
      <w:divBdr>
        <w:top w:val="none" w:sz="0" w:space="0" w:color="auto"/>
        <w:left w:val="none" w:sz="0" w:space="0" w:color="auto"/>
        <w:bottom w:val="none" w:sz="0" w:space="0" w:color="auto"/>
        <w:right w:val="none" w:sz="0" w:space="0" w:color="auto"/>
      </w:divBdr>
    </w:div>
    <w:div w:id="1594896911">
      <w:bodyDiv w:val="1"/>
      <w:marLeft w:val="0"/>
      <w:marRight w:val="0"/>
      <w:marTop w:val="0"/>
      <w:marBottom w:val="0"/>
      <w:divBdr>
        <w:top w:val="none" w:sz="0" w:space="0" w:color="auto"/>
        <w:left w:val="none" w:sz="0" w:space="0" w:color="auto"/>
        <w:bottom w:val="none" w:sz="0" w:space="0" w:color="auto"/>
        <w:right w:val="none" w:sz="0" w:space="0" w:color="auto"/>
      </w:divBdr>
      <w:divsChild>
        <w:div w:id="1073507091">
          <w:marLeft w:val="0"/>
          <w:marRight w:val="0"/>
          <w:marTop w:val="0"/>
          <w:marBottom w:val="0"/>
          <w:divBdr>
            <w:top w:val="none" w:sz="0" w:space="0" w:color="auto"/>
            <w:left w:val="none" w:sz="0" w:space="0" w:color="auto"/>
            <w:bottom w:val="none" w:sz="0" w:space="0" w:color="auto"/>
            <w:right w:val="none" w:sz="0" w:space="0" w:color="auto"/>
          </w:divBdr>
          <w:divsChild>
            <w:div w:id="453141002">
              <w:marLeft w:val="0"/>
              <w:marRight w:val="0"/>
              <w:marTop w:val="0"/>
              <w:marBottom w:val="0"/>
              <w:divBdr>
                <w:top w:val="none" w:sz="0" w:space="0" w:color="auto"/>
                <w:left w:val="none" w:sz="0" w:space="0" w:color="auto"/>
                <w:bottom w:val="none" w:sz="0" w:space="0" w:color="auto"/>
                <w:right w:val="none" w:sz="0" w:space="0" w:color="auto"/>
              </w:divBdr>
              <w:divsChild>
                <w:div w:id="547031545">
                  <w:marLeft w:val="0"/>
                  <w:marRight w:val="0"/>
                  <w:marTop w:val="0"/>
                  <w:marBottom w:val="0"/>
                  <w:divBdr>
                    <w:top w:val="none" w:sz="0" w:space="0" w:color="auto"/>
                    <w:left w:val="none" w:sz="0" w:space="0" w:color="auto"/>
                    <w:bottom w:val="none" w:sz="0" w:space="0" w:color="auto"/>
                    <w:right w:val="none" w:sz="0" w:space="0" w:color="auto"/>
                  </w:divBdr>
                  <w:divsChild>
                    <w:div w:id="2047945788">
                      <w:marLeft w:val="0"/>
                      <w:marRight w:val="-28545"/>
                      <w:marTop w:val="0"/>
                      <w:marBottom w:val="0"/>
                      <w:divBdr>
                        <w:top w:val="none" w:sz="0" w:space="0" w:color="auto"/>
                        <w:left w:val="none" w:sz="0" w:space="0" w:color="auto"/>
                        <w:bottom w:val="none" w:sz="0" w:space="0" w:color="auto"/>
                        <w:right w:val="none" w:sz="0" w:space="0" w:color="auto"/>
                      </w:divBdr>
                    </w:div>
                  </w:divsChild>
                </w:div>
              </w:divsChild>
            </w:div>
          </w:divsChild>
        </w:div>
        <w:div w:id="39325810">
          <w:marLeft w:val="0"/>
          <w:marRight w:val="0"/>
          <w:marTop w:val="0"/>
          <w:marBottom w:val="750"/>
          <w:divBdr>
            <w:top w:val="none" w:sz="0" w:space="0" w:color="auto"/>
            <w:left w:val="none" w:sz="0" w:space="0" w:color="auto"/>
            <w:bottom w:val="none" w:sz="0" w:space="0" w:color="auto"/>
            <w:right w:val="none" w:sz="0" w:space="0" w:color="auto"/>
          </w:divBdr>
          <w:divsChild>
            <w:div w:id="1378092086">
              <w:marLeft w:val="0"/>
              <w:marRight w:val="0"/>
              <w:marTop w:val="0"/>
              <w:marBottom w:val="0"/>
              <w:divBdr>
                <w:top w:val="none" w:sz="0" w:space="0" w:color="auto"/>
                <w:left w:val="none" w:sz="0" w:space="0" w:color="auto"/>
                <w:bottom w:val="none" w:sz="0" w:space="0" w:color="auto"/>
                <w:right w:val="none" w:sz="0" w:space="0" w:color="auto"/>
              </w:divBdr>
              <w:divsChild>
                <w:div w:id="1856454747">
                  <w:marLeft w:val="0"/>
                  <w:marRight w:val="0"/>
                  <w:marTop w:val="100"/>
                  <w:marBottom w:val="100"/>
                  <w:divBdr>
                    <w:top w:val="none" w:sz="0" w:space="0" w:color="auto"/>
                    <w:left w:val="none" w:sz="0" w:space="0" w:color="auto"/>
                    <w:bottom w:val="none" w:sz="0" w:space="0" w:color="auto"/>
                    <w:right w:val="none" w:sz="0" w:space="0" w:color="auto"/>
                  </w:divBdr>
                </w:div>
                <w:div w:id="439305525">
                  <w:marLeft w:val="0"/>
                  <w:marRight w:val="0"/>
                  <w:marTop w:val="100"/>
                  <w:marBottom w:val="100"/>
                  <w:divBdr>
                    <w:top w:val="none" w:sz="0" w:space="0" w:color="auto"/>
                    <w:left w:val="none" w:sz="0" w:space="0" w:color="auto"/>
                    <w:bottom w:val="none" w:sz="0" w:space="0" w:color="auto"/>
                    <w:right w:val="none" w:sz="0" w:space="0" w:color="auto"/>
                  </w:divBdr>
                </w:div>
                <w:div w:id="2145002406">
                  <w:marLeft w:val="0"/>
                  <w:marRight w:val="0"/>
                  <w:marTop w:val="100"/>
                  <w:marBottom w:val="100"/>
                  <w:divBdr>
                    <w:top w:val="none" w:sz="0" w:space="0" w:color="auto"/>
                    <w:left w:val="none" w:sz="0" w:space="0" w:color="auto"/>
                    <w:bottom w:val="none" w:sz="0" w:space="0" w:color="auto"/>
                    <w:right w:val="none" w:sz="0" w:space="0" w:color="auto"/>
                  </w:divBdr>
                </w:div>
                <w:div w:id="1439333484">
                  <w:marLeft w:val="0"/>
                  <w:marRight w:val="0"/>
                  <w:marTop w:val="100"/>
                  <w:marBottom w:val="100"/>
                  <w:divBdr>
                    <w:top w:val="none" w:sz="0" w:space="0" w:color="auto"/>
                    <w:left w:val="none" w:sz="0" w:space="0" w:color="auto"/>
                    <w:bottom w:val="none" w:sz="0" w:space="0" w:color="auto"/>
                    <w:right w:val="none" w:sz="0" w:space="0" w:color="auto"/>
                  </w:divBdr>
                </w:div>
                <w:div w:id="1015159208">
                  <w:marLeft w:val="0"/>
                  <w:marRight w:val="0"/>
                  <w:marTop w:val="100"/>
                  <w:marBottom w:val="100"/>
                  <w:divBdr>
                    <w:top w:val="none" w:sz="0" w:space="0" w:color="auto"/>
                    <w:left w:val="none" w:sz="0" w:space="0" w:color="auto"/>
                    <w:bottom w:val="none" w:sz="0" w:space="0" w:color="auto"/>
                    <w:right w:val="none" w:sz="0" w:space="0" w:color="auto"/>
                  </w:divBdr>
                </w:div>
                <w:div w:id="610481598">
                  <w:marLeft w:val="0"/>
                  <w:marRight w:val="0"/>
                  <w:marTop w:val="100"/>
                  <w:marBottom w:val="100"/>
                  <w:divBdr>
                    <w:top w:val="none" w:sz="0" w:space="0" w:color="auto"/>
                    <w:left w:val="none" w:sz="0" w:space="0" w:color="auto"/>
                    <w:bottom w:val="none" w:sz="0" w:space="0" w:color="auto"/>
                    <w:right w:val="none" w:sz="0" w:space="0" w:color="auto"/>
                  </w:divBdr>
                </w:div>
                <w:div w:id="180362656">
                  <w:marLeft w:val="0"/>
                  <w:marRight w:val="0"/>
                  <w:marTop w:val="100"/>
                  <w:marBottom w:val="100"/>
                  <w:divBdr>
                    <w:top w:val="none" w:sz="0" w:space="0" w:color="auto"/>
                    <w:left w:val="none" w:sz="0" w:space="0" w:color="auto"/>
                    <w:bottom w:val="none" w:sz="0" w:space="0" w:color="auto"/>
                    <w:right w:val="none" w:sz="0" w:space="0" w:color="auto"/>
                  </w:divBdr>
                </w:div>
                <w:div w:id="666129791">
                  <w:marLeft w:val="0"/>
                  <w:marRight w:val="0"/>
                  <w:marTop w:val="100"/>
                  <w:marBottom w:val="100"/>
                  <w:divBdr>
                    <w:top w:val="none" w:sz="0" w:space="0" w:color="auto"/>
                    <w:left w:val="none" w:sz="0" w:space="0" w:color="auto"/>
                    <w:bottom w:val="none" w:sz="0" w:space="0" w:color="auto"/>
                    <w:right w:val="none" w:sz="0" w:space="0" w:color="auto"/>
                  </w:divBdr>
                </w:div>
                <w:div w:id="959455663">
                  <w:marLeft w:val="0"/>
                  <w:marRight w:val="0"/>
                  <w:marTop w:val="100"/>
                  <w:marBottom w:val="100"/>
                  <w:divBdr>
                    <w:top w:val="none" w:sz="0" w:space="0" w:color="auto"/>
                    <w:left w:val="none" w:sz="0" w:space="0" w:color="auto"/>
                    <w:bottom w:val="none" w:sz="0" w:space="0" w:color="auto"/>
                    <w:right w:val="none" w:sz="0" w:space="0" w:color="auto"/>
                  </w:divBdr>
                </w:div>
                <w:div w:id="657347182">
                  <w:marLeft w:val="0"/>
                  <w:marRight w:val="0"/>
                  <w:marTop w:val="100"/>
                  <w:marBottom w:val="100"/>
                  <w:divBdr>
                    <w:top w:val="none" w:sz="0" w:space="0" w:color="auto"/>
                    <w:left w:val="none" w:sz="0" w:space="0" w:color="auto"/>
                    <w:bottom w:val="none" w:sz="0" w:space="0" w:color="auto"/>
                    <w:right w:val="none" w:sz="0" w:space="0" w:color="auto"/>
                  </w:divBdr>
                </w:div>
                <w:div w:id="612203908">
                  <w:marLeft w:val="0"/>
                  <w:marRight w:val="0"/>
                  <w:marTop w:val="100"/>
                  <w:marBottom w:val="100"/>
                  <w:divBdr>
                    <w:top w:val="none" w:sz="0" w:space="0" w:color="auto"/>
                    <w:left w:val="none" w:sz="0" w:space="0" w:color="auto"/>
                    <w:bottom w:val="none" w:sz="0" w:space="0" w:color="auto"/>
                    <w:right w:val="none" w:sz="0" w:space="0" w:color="auto"/>
                  </w:divBdr>
                </w:div>
                <w:div w:id="1569803273">
                  <w:marLeft w:val="0"/>
                  <w:marRight w:val="0"/>
                  <w:marTop w:val="100"/>
                  <w:marBottom w:val="100"/>
                  <w:divBdr>
                    <w:top w:val="none" w:sz="0" w:space="0" w:color="auto"/>
                    <w:left w:val="none" w:sz="0" w:space="0" w:color="auto"/>
                    <w:bottom w:val="none" w:sz="0" w:space="0" w:color="auto"/>
                    <w:right w:val="none" w:sz="0" w:space="0" w:color="auto"/>
                  </w:divBdr>
                </w:div>
                <w:div w:id="1271278103">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623002408">
      <w:bodyDiv w:val="1"/>
      <w:marLeft w:val="0"/>
      <w:marRight w:val="0"/>
      <w:marTop w:val="0"/>
      <w:marBottom w:val="0"/>
      <w:divBdr>
        <w:top w:val="none" w:sz="0" w:space="0" w:color="auto"/>
        <w:left w:val="none" w:sz="0" w:space="0" w:color="auto"/>
        <w:bottom w:val="none" w:sz="0" w:space="0" w:color="auto"/>
        <w:right w:val="none" w:sz="0" w:space="0" w:color="auto"/>
      </w:divBdr>
    </w:div>
    <w:div w:id="1728452056">
      <w:bodyDiv w:val="1"/>
      <w:marLeft w:val="0"/>
      <w:marRight w:val="0"/>
      <w:marTop w:val="0"/>
      <w:marBottom w:val="0"/>
      <w:divBdr>
        <w:top w:val="none" w:sz="0" w:space="0" w:color="auto"/>
        <w:left w:val="none" w:sz="0" w:space="0" w:color="auto"/>
        <w:bottom w:val="none" w:sz="0" w:space="0" w:color="auto"/>
        <w:right w:val="none" w:sz="0" w:space="0" w:color="auto"/>
      </w:divBdr>
      <w:divsChild>
        <w:div w:id="608049108">
          <w:marLeft w:val="0"/>
          <w:marRight w:val="0"/>
          <w:marTop w:val="0"/>
          <w:marBottom w:val="0"/>
          <w:divBdr>
            <w:top w:val="none" w:sz="0" w:space="0" w:color="auto"/>
            <w:left w:val="none" w:sz="0" w:space="0" w:color="auto"/>
            <w:bottom w:val="none" w:sz="0" w:space="0" w:color="auto"/>
            <w:right w:val="none" w:sz="0" w:space="0" w:color="auto"/>
          </w:divBdr>
        </w:div>
        <w:div w:id="746418568">
          <w:marLeft w:val="0"/>
          <w:marRight w:val="0"/>
          <w:marTop w:val="0"/>
          <w:marBottom w:val="0"/>
          <w:divBdr>
            <w:top w:val="none" w:sz="0" w:space="0" w:color="auto"/>
            <w:left w:val="none" w:sz="0" w:space="0" w:color="auto"/>
            <w:bottom w:val="none" w:sz="0" w:space="0" w:color="auto"/>
            <w:right w:val="none" w:sz="0" w:space="0" w:color="auto"/>
          </w:divBdr>
        </w:div>
        <w:div w:id="1513371321">
          <w:marLeft w:val="0"/>
          <w:marRight w:val="0"/>
          <w:marTop w:val="0"/>
          <w:marBottom w:val="0"/>
          <w:divBdr>
            <w:top w:val="none" w:sz="0" w:space="0" w:color="auto"/>
            <w:left w:val="none" w:sz="0" w:space="0" w:color="auto"/>
            <w:bottom w:val="none" w:sz="0" w:space="0" w:color="auto"/>
            <w:right w:val="none" w:sz="0" w:space="0" w:color="auto"/>
          </w:divBdr>
        </w:div>
        <w:div w:id="50232415">
          <w:marLeft w:val="0"/>
          <w:marRight w:val="0"/>
          <w:marTop w:val="0"/>
          <w:marBottom w:val="0"/>
          <w:divBdr>
            <w:top w:val="none" w:sz="0" w:space="0" w:color="auto"/>
            <w:left w:val="none" w:sz="0" w:space="0" w:color="auto"/>
            <w:bottom w:val="none" w:sz="0" w:space="0" w:color="auto"/>
            <w:right w:val="none" w:sz="0" w:space="0" w:color="auto"/>
          </w:divBdr>
        </w:div>
      </w:divsChild>
    </w:div>
    <w:div w:id="1823234990">
      <w:bodyDiv w:val="1"/>
      <w:marLeft w:val="0"/>
      <w:marRight w:val="0"/>
      <w:marTop w:val="0"/>
      <w:marBottom w:val="0"/>
      <w:divBdr>
        <w:top w:val="none" w:sz="0" w:space="0" w:color="auto"/>
        <w:left w:val="none" w:sz="0" w:space="0" w:color="auto"/>
        <w:bottom w:val="none" w:sz="0" w:space="0" w:color="auto"/>
        <w:right w:val="none" w:sz="0" w:space="0" w:color="auto"/>
      </w:divBdr>
    </w:div>
    <w:div w:id="1831561193">
      <w:bodyDiv w:val="1"/>
      <w:marLeft w:val="0"/>
      <w:marRight w:val="0"/>
      <w:marTop w:val="0"/>
      <w:marBottom w:val="0"/>
      <w:divBdr>
        <w:top w:val="none" w:sz="0" w:space="0" w:color="auto"/>
        <w:left w:val="none" w:sz="0" w:space="0" w:color="auto"/>
        <w:bottom w:val="none" w:sz="0" w:space="0" w:color="auto"/>
        <w:right w:val="none" w:sz="0" w:space="0" w:color="auto"/>
      </w:divBdr>
    </w:div>
    <w:div w:id="1955555565">
      <w:bodyDiv w:val="1"/>
      <w:marLeft w:val="0"/>
      <w:marRight w:val="0"/>
      <w:marTop w:val="0"/>
      <w:marBottom w:val="0"/>
      <w:divBdr>
        <w:top w:val="none" w:sz="0" w:space="0" w:color="auto"/>
        <w:left w:val="none" w:sz="0" w:space="0" w:color="auto"/>
        <w:bottom w:val="none" w:sz="0" w:space="0" w:color="auto"/>
        <w:right w:val="none" w:sz="0" w:space="0" w:color="auto"/>
      </w:divBdr>
    </w:div>
    <w:div w:id="1991978404">
      <w:bodyDiv w:val="1"/>
      <w:marLeft w:val="0"/>
      <w:marRight w:val="0"/>
      <w:marTop w:val="0"/>
      <w:marBottom w:val="0"/>
      <w:divBdr>
        <w:top w:val="none" w:sz="0" w:space="0" w:color="auto"/>
        <w:left w:val="none" w:sz="0" w:space="0" w:color="auto"/>
        <w:bottom w:val="none" w:sz="0" w:space="0" w:color="auto"/>
        <w:right w:val="none" w:sz="0" w:space="0" w:color="auto"/>
      </w:divBdr>
    </w:div>
    <w:div w:id="2052069273">
      <w:bodyDiv w:val="1"/>
      <w:marLeft w:val="0"/>
      <w:marRight w:val="0"/>
      <w:marTop w:val="0"/>
      <w:marBottom w:val="0"/>
      <w:divBdr>
        <w:top w:val="none" w:sz="0" w:space="0" w:color="auto"/>
        <w:left w:val="none" w:sz="0" w:space="0" w:color="auto"/>
        <w:bottom w:val="none" w:sz="0" w:space="0" w:color="auto"/>
        <w:right w:val="none" w:sz="0" w:space="0" w:color="auto"/>
      </w:divBdr>
    </w:div>
    <w:div w:id="2069259245">
      <w:bodyDiv w:val="1"/>
      <w:marLeft w:val="0"/>
      <w:marRight w:val="0"/>
      <w:marTop w:val="0"/>
      <w:marBottom w:val="0"/>
      <w:divBdr>
        <w:top w:val="none" w:sz="0" w:space="0" w:color="auto"/>
        <w:left w:val="none" w:sz="0" w:space="0" w:color="auto"/>
        <w:bottom w:val="none" w:sz="0" w:space="0" w:color="auto"/>
        <w:right w:val="none" w:sz="0" w:space="0" w:color="auto"/>
      </w:divBdr>
      <w:divsChild>
        <w:div w:id="1949000012">
          <w:marLeft w:val="0"/>
          <w:marRight w:val="0"/>
          <w:marTop w:val="0"/>
          <w:marBottom w:val="0"/>
          <w:divBdr>
            <w:top w:val="none" w:sz="0" w:space="0" w:color="auto"/>
            <w:left w:val="none" w:sz="0" w:space="0" w:color="auto"/>
            <w:bottom w:val="none" w:sz="0" w:space="0" w:color="auto"/>
            <w:right w:val="none" w:sz="0" w:space="0" w:color="auto"/>
          </w:divBdr>
        </w:div>
        <w:div w:id="1088162353">
          <w:marLeft w:val="0"/>
          <w:marRight w:val="0"/>
          <w:marTop w:val="0"/>
          <w:marBottom w:val="0"/>
          <w:divBdr>
            <w:top w:val="none" w:sz="0" w:space="0" w:color="auto"/>
            <w:left w:val="none" w:sz="0" w:space="0" w:color="auto"/>
            <w:bottom w:val="none" w:sz="0" w:space="0" w:color="auto"/>
            <w:right w:val="none" w:sz="0" w:space="0" w:color="auto"/>
          </w:divBdr>
        </w:div>
        <w:div w:id="1789352760">
          <w:marLeft w:val="0"/>
          <w:marRight w:val="0"/>
          <w:marTop w:val="0"/>
          <w:marBottom w:val="0"/>
          <w:divBdr>
            <w:top w:val="none" w:sz="0" w:space="0" w:color="auto"/>
            <w:left w:val="none" w:sz="0" w:space="0" w:color="auto"/>
            <w:bottom w:val="none" w:sz="0" w:space="0" w:color="auto"/>
            <w:right w:val="none" w:sz="0" w:space="0" w:color="auto"/>
          </w:divBdr>
        </w:div>
        <w:div w:id="1255629540">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torres@uapa-pae.gov.co" TargetMode="Externa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microsoft.com/office/2020/10/relationships/intelligence" Target="intelligence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customXml" Target="../customXml/item3.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233EF50D634152409E62760EDF6BDEB0" ma:contentTypeVersion="15" ma:contentTypeDescription="Crear nuevo documento." ma:contentTypeScope="" ma:versionID="c6bc2c54a29b2e142a91dc2cffd0463a">
  <xsd:schema xmlns:xsd="http://www.w3.org/2001/XMLSchema" xmlns:xs="http://www.w3.org/2001/XMLSchema" xmlns:p="http://schemas.microsoft.com/office/2006/metadata/properties" xmlns:ns2="edb2d03a-b0ac-4019-aba2-8f266c5a37b9" xmlns:ns3="dab95841-2a5b-4d06-988e-dcb998e97977" targetNamespace="http://schemas.microsoft.com/office/2006/metadata/properties" ma:root="true" ma:fieldsID="6b48c38da962a1ccb4cec0c8827d5c9f" ns2:_="" ns3:_="">
    <xsd:import namespace="edb2d03a-b0ac-4019-aba2-8f266c5a37b9"/>
    <xsd:import namespace="dab95841-2a5b-4d06-988e-dcb998e9797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db2d03a-b0ac-4019-aba2-8f266c5a37b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Etiquetas de imagen" ma:readOnly="false" ma:fieldId="{5cf76f15-5ced-4ddc-b409-7134ff3c332f}" ma:taxonomyMulti="true" ma:sspId="d3f6cc16-641d-429b-a009-b19071f4101a"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ab95841-2a5b-4d06-988e-dcb998e97977"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element name="TaxCatchAll" ma:index="14" nillable="true" ma:displayName="Taxonomy Catch All Column" ma:hidden="true" ma:list="{e0af0f29-4adb-4655-8243-bcc732493e8a}" ma:internalName="TaxCatchAll" ma:showField="CatchAllData" ma:web="dab95841-2a5b-4d06-988e-dcb998e9797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edb2d03a-b0ac-4019-aba2-8f266c5a37b9">
      <Terms xmlns="http://schemas.microsoft.com/office/infopath/2007/PartnerControls"/>
    </lcf76f155ced4ddcb4097134ff3c332f>
    <TaxCatchAll xmlns="dab95841-2a5b-4d06-988e-dcb998e97977" xsi:nil="true"/>
  </documentManagement>
</p:properties>
</file>

<file path=customXml/itemProps1.xml><?xml version="1.0" encoding="utf-8"?>
<ds:datastoreItem xmlns:ds="http://schemas.openxmlformats.org/officeDocument/2006/customXml" ds:itemID="{A111C31D-3FF9-45DC-A87E-46BE3A48A014}">
  <ds:schemaRefs>
    <ds:schemaRef ds:uri="http://schemas.openxmlformats.org/officeDocument/2006/bibliography"/>
  </ds:schemaRefs>
</ds:datastoreItem>
</file>

<file path=customXml/itemProps2.xml><?xml version="1.0" encoding="utf-8"?>
<ds:datastoreItem xmlns:ds="http://schemas.openxmlformats.org/officeDocument/2006/customXml" ds:itemID="{E9B1F372-0AAB-46C7-ABA7-B71AF71646FD}"/>
</file>

<file path=customXml/itemProps3.xml><?xml version="1.0" encoding="utf-8"?>
<ds:datastoreItem xmlns:ds="http://schemas.openxmlformats.org/officeDocument/2006/customXml" ds:itemID="{09D1C4C6-3AD6-4E76-B501-F1C4B93F4520}"/>
</file>

<file path=customXml/itemProps4.xml><?xml version="1.0" encoding="utf-8"?>
<ds:datastoreItem xmlns:ds="http://schemas.openxmlformats.org/officeDocument/2006/customXml" ds:itemID="{4F67DEC2-7167-4F1B-A0B8-8132E8CAF35C}"/>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Diego Delgado</dc:creator>
  <cp:lastModifiedBy>Alejandra Sofia Peñuela Rodriguez</cp:lastModifiedBy>
  <cp:revision>7</cp:revision>
  <cp:lastPrinted>2025-06-12T21:02:00Z</cp:lastPrinted>
  <dcterms:created xsi:type="dcterms:W3CDTF">2026-05-27T15:34:00Z</dcterms:created>
  <dcterms:modified xsi:type="dcterms:W3CDTF">2026-06-18T05:11:16Z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2021-12-22T00:00:00Z</vt:filetime>
  </property>
  <property fmtid="{D5CDD505-2E9C-101B-9397-08002B2CF9AE}" pid="3" name="Creator">
    <vt:lpwstr>Microsoft® Word 2019</vt:lpwstr>
  </property>
  <property fmtid="{D5CDD505-2E9C-101B-9397-08002B2CF9AE}" pid="4" name="LastSaved">
    <vt:filetime>2022-02-28T00:00:00Z</vt:filetime>
  </property>
  <property fmtid="{D5CDD505-2E9C-101B-9397-08002B2CF9AE}" pid="5" name="ContentTypeId">
    <vt:lpwstr>0x010100233EF50D634152409E62760EDF6BDEB0</vt:lpwstr>
  </property>
</Properties>
</file>